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C96E2A" w:rsidRDefault="00C96E2A" w:rsidP="006816EC">
      <w:pPr>
        <w:suppressLineNumbers/>
        <w:rPr>
          <w:b/>
          <w:bCs/>
          <w:sz w:val="26"/>
          <w:szCs w:val="26"/>
          <w:rtl/>
        </w:rPr>
      </w:pPr>
      <w:r w:rsidRPr="00C96E2A">
        <w:rPr>
          <w:rFonts w:hint="cs"/>
          <w:b/>
          <w:bCs/>
          <w:sz w:val="26"/>
          <w:szCs w:val="26"/>
          <w:rtl/>
        </w:rPr>
        <w:t xml:space="preserve">בפניי : </w:t>
      </w:r>
      <w:r>
        <w:rPr>
          <w:b/>
          <w:bCs/>
          <w:sz w:val="26"/>
          <w:szCs w:val="26"/>
          <w:rtl/>
        </w:rPr>
        <w:tab/>
      </w:r>
      <w:r w:rsidRPr="00C96E2A">
        <w:rPr>
          <w:rFonts w:hint="cs"/>
          <w:b/>
          <w:bCs/>
          <w:sz w:val="26"/>
          <w:szCs w:val="26"/>
          <w:rtl/>
        </w:rPr>
        <w:t xml:space="preserve">כבוד השופטת לירון זרבל </w:t>
      </w:r>
      <w:r w:rsidRPr="00C96E2A">
        <w:rPr>
          <w:b/>
          <w:bCs/>
          <w:sz w:val="26"/>
          <w:szCs w:val="26"/>
          <w:rtl/>
        </w:rPr>
        <w:t>–</w:t>
      </w:r>
      <w:r w:rsidRPr="00C96E2A">
        <w:rPr>
          <w:rFonts w:hint="cs"/>
          <w:b/>
          <w:bCs/>
          <w:sz w:val="26"/>
          <w:szCs w:val="26"/>
          <w:rtl/>
        </w:rPr>
        <w:t xml:space="preserve"> קדשאי</w:t>
      </w:r>
    </w:p>
    <w:p w:rsidR="00C96E2A" w:rsidRPr="00C96E2A" w:rsidRDefault="00C96E2A" w:rsidP="006816EC">
      <w:pPr>
        <w:suppressLineNumbers/>
        <w:rPr>
          <w:b/>
          <w:bCs/>
          <w:sz w:val="26"/>
          <w:szCs w:val="26"/>
          <w:rtl/>
        </w:rPr>
      </w:pPr>
    </w:p>
    <w:p w:rsidR="00C96E2A" w:rsidRDefault="00C96E2A" w:rsidP="006816EC">
      <w:pPr>
        <w:suppressLineNumbers/>
        <w:rPr>
          <w:b/>
          <w:bCs/>
          <w:sz w:val="26"/>
          <w:szCs w:val="26"/>
          <w:rtl/>
        </w:rPr>
      </w:pPr>
    </w:p>
    <w:p w:rsidR="00C96E2A" w:rsidRDefault="00C96E2A" w:rsidP="00B15B4B">
      <w:pPr>
        <w:suppressLineNumbers/>
        <w:rPr>
          <w:b/>
          <w:bCs/>
          <w:sz w:val="26"/>
          <w:szCs w:val="26"/>
          <w:rtl/>
        </w:rPr>
      </w:pPr>
    </w:p>
    <w:p w:rsidR="00C96E2A" w:rsidRPr="00C96E2A" w:rsidRDefault="00C96E2A" w:rsidP="00765022">
      <w:pPr>
        <w:suppressLineNumbers/>
        <w:rPr>
          <w:b/>
          <w:bCs/>
          <w:sz w:val="26"/>
          <w:szCs w:val="26"/>
          <w:rtl/>
        </w:rPr>
      </w:pPr>
      <w:r w:rsidRPr="00C96E2A">
        <w:rPr>
          <w:rFonts w:hint="cs"/>
          <w:b/>
          <w:bCs/>
          <w:sz w:val="26"/>
          <w:szCs w:val="26"/>
          <w:rtl/>
        </w:rPr>
        <w:t xml:space="preserve">המנוחה : </w:t>
      </w:r>
      <w:r>
        <w:rPr>
          <w:b/>
          <w:bCs/>
          <w:sz w:val="26"/>
          <w:szCs w:val="26"/>
          <w:rtl/>
        </w:rPr>
        <w:tab/>
      </w:r>
      <w:r>
        <w:rPr>
          <w:b/>
          <w:bCs/>
          <w:sz w:val="26"/>
          <w:szCs w:val="26"/>
          <w:rtl/>
        </w:rPr>
        <w:tab/>
      </w:r>
      <w:r w:rsidR="00765022">
        <w:rPr>
          <w:rFonts w:hint="cs"/>
          <w:b/>
          <w:bCs/>
          <w:sz w:val="26"/>
          <w:szCs w:val="26"/>
          <w:rtl/>
        </w:rPr>
        <w:t>המנוחה</w:t>
      </w:r>
    </w:p>
    <w:p w:rsidR="00C96E2A" w:rsidRPr="00C96E2A" w:rsidRDefault="00C96E2A" w:rsidP="00B15B4B">
      <w:pPr>
        <w:suppressLineNumbers/>
        <w:rPr>
          <w:b/>
          <w:bCs/>
          <w:sz w:val="26"/>
          <w:szCs w:val="26"/>
          <w:rtl/>
        </w:rPr>
      </w:pPr>
    </w:p>
    <w:p w:rsidR="00C96E2A" w:rsidRDefault="00C96E2A" w:rsidP="00B15B4B">
      <w:pPr>
        <w:suppressLineNumbers/>
        <w:spacing w:line="360" w:lineRule="auto"/>
        <w:rPr>
          <w:b/>
          <w:bCs/>
          <w:sz w:val="26"/>
          <w:szCs w:val="26"/>
          <w:rtl/>
        </w:rPr>
      </w:pPr>
    </w:p>
    <w:p w:rsidR="00C96E2A" w:rsidRPr="00C96E2A" w:rsidRDefault="00C96E2A" w:rsidP="00765022">
      <w:pPr>
        <w:suppressLineNumbers/>
        <w:spacing w:line="360" w:lineRule="auto"/>
        <w:rPr>
          <w:b/>
          <w:bCs/>
          <w:sz w:val="26"/>
          <w:szCs w:val="26"/>
          <w:rtl/>
        </w:rPr>
      </w:pPr>
      <w:r w:rsidRPr="00C96E2A">
        <w:rPr>
          <w:rFonts w:hint="cs"/>
          <w:b/>
          <w:bCs/>
          <w:sz w:val="26"/>
          <w:szCs w:val="26"/>
          <w:rtl/>
        </w:rPr>
        <w:t>המבקשים :</w:t>
      </w:r>
      <w:r w:rsidRPr="00C96E2A">
        <w:rPr>
          <w:b/>
          <w:bCs/>
          <w:rtl/>
        </w:rPr>
        <w:t xml:space="preserve"> </w:t>
      </w:r>
      <w:r>
        <w:rPr>
          <w:b/>
          <w:bCs/>
          <w:sz w:val="26"/>
          <w:szCs w:val="26"/>
          <w:rtl/>
        </w:rPr>
        <w:tab/>
      </w:r>
      <w:r w:rsidR="00B735D4">
        <w:rPr>
          <w:rFonts w:hint="cs"/>
          <w:b/>
          <w:bCs/>
          <w:sz w:val="26"/>
          <w:szCs w:val="26"/>
          <w:rtl/>
        </w:rPr>
        <w:t>1.</w:t>
      </w:r>
      <w:r w:rsidR="00B735D4">
        <w:rPr>
          <w:rFonts w:hint="cs"/>
          <w:b/>
          <w:bCs/>
          <w:sz w:val="26"/>
          <w:szCs w:val="26"/>
          <w:rtl/>
        </w:rPr>
        <w:tab/>
      </w:r>
      <w:r w:rsidR="00765022">
        <w:rPr>
          <w:rFonts w:hint="cs"/>
          <w:b/>
          <w:bCs/>
          <w:sz w:val="26"/>
          <w:szCs w:val="26"/>
          <w:rtl/>
        </w:rPr>
        <w:t>פלונית</w:t>
      </w:r>
      <w:r w:rsidRPr="00C96E2A">
        <w:rPr>
          <w:b/>
          <w:bCs/>
          <w:sz w:val="26"/>
          <w:szCs w:val="26"/>
          <w:rtl/>
        </w:rPr>
        <w:t xml:space="preserve"> </w:t>
      </w:r>
    </w:p>
    <w:p w:rsidR="00C96E2A" w:rsidRPr="00C96E2A" w:rsidRDefault="00B735D4" w:rsidP="00765022">
      <w:pPr>
        <w:suppressLineNumbers/>
        <w:spacing w:line="360" w:lineRule="auto"/>
        <w:ind w:left="720" w:firstLine="720"/>
        <w:rPr>
          <w:b/>
          <w:bCs/>
          <w:sz w:val="26"/>
          <w:szCs w:val="26"/>
          <w:rtl/>
        </w:rPr>
      </w:pPr>
      <w:r>
        <w:rPr>
          <w:rFonts w:hint="cs"/>
          <w:b/>
          <w:bCs/>
          <w:sz w:val="26"/>
          <w:szCs w:val="26"/>
          <w:rtl/>
        </w:rPr>
        <w:t>2.</w:t>
      </w:r>
      <w:r>
        <w:rPr>
          <w:rFonts w:hint="cs"/>
          <w:b/>
          <w:bCs/>
          <w:sz w:val="26"/>
          <w:szCs w:val="26"/>
          <w:rtl/>
        </w:rPr>
        <w:tab/>
      </w:r>
      <w:r w:rsidR="00765022">
        <w:rPr>
          <w:rFonts w:hint="cs"/>
          <w:b/>
          <w:bCs/>
          <w:sz w:val="26"/>
          <w:szCs w:val="26"/>
          <w:rtl/>
        </w:rPr>
        <w:t>אלמונית</w:t>
      </w:r>
    </w:p>
    <w:p w:rsidR="00C96E2A" w:rsidRPr="00C96E2A" w:rsidRDefault="00B735D4" w:rsidP="00765022">
      <w:pPr>
        <w:suppressLineNumbers/>
        <w:spacing w:line="360" w:lineRule="auto"/>
        <w:ind w:left="720" w:firstLine="720"/>
        <w:rPr>
          <w:b/>
          <w:bCs/>
          <w:sz w:val="26"/>
          <w:szCs w:val="26"/>
          <w:rtl/>
        </w:rPr>
      </w:pPr>
      <w:r>
        <w:rPr>
          <w:rFonts w:hint="cs"/>
          <w:b/>
          <w:bCs/>
          <w:sz w:val="26"/>
          <w:szCs w:val="26"/>
          <w:rtl/>
        </w:rPr>
        <w:t>3.</w:t>
      </w:r>
      <w:r>
        <w:rPr>
          <w:rFonts w:hint="cs"/>
          <w:b/>
          <w:bCs/>
          <w:sz w:val="26"/>
          <w:szCs w:val="26"/>
          <w:rtl/>
        </w:rPr>
        <w:tab/>
      </w:r>
      <w:r w:rsidR="00765022">
        <w:rPr>
          <w:rFonts w:hint="cs"/>
          <w:b/>
          <w:bCs/>
          <w:sz w:val="26"/>
          <w:szCs w:val="26"/>
          <w:rtl/>
        </w:rPr>
        <w:t>פלוני</w:t>
      </w:r>
    </w:p>
    <w:p w:rsidR="00C96E2A" w:rsidRPr="00C96E2A" w:rsidRDefault="00B735D4" w:rsidP="00765022">
      <w:pPr>
        <w:suppressLineNumbers/>
        <w:spacing w:line="360" w:lineRule="auto"/>
        <w:ind w:left="720" w:firstLine="720"/>
        <w:rPr>
          <w:b/>
          <w:bCs/>
          <w:sz w:val="26"/>
          <w:szCs w:val="26"/>
          <w:rtl/>
        </w:rPr>
      </w:pPr>
      <w:r>
        <w:rPr>
          <w:rFonts w:hint="cs"/>
          <w:b/>
          <w:bCs/>
          <w:sz w:val="26"/>
          <w:szCs w:val="26"/>
          <w:rtl/>
        </w:rPr>
        <w:t>4.</w:t>
      </w:r>
      <w:r>
        <w:rPr>
          <w:rFonts w:hint="cs"/>
          <w:b/>
          <w:bCs/>
          <w:sz w:val="26"/>
          <w:szCs w:val="26"/>
          <w:rtl/>
        </w:rPr>
        <w:tab/>
      </w:r>
      <w:r w:rsidR="00765022">
        <w:rPr>
          <w:rFonts w:hint="cs"/>
          <w:b/>
          <w:bCs/>
          <w:sz w:val="26"/>
          <w:szCs w:val="26"/>
          <w:rtl/>
        </w:rPr>
        <w:t>פלמונית</w:t>
      </w:r>
    </w:p>
    <w:p w:rsidR="00C96E2A" w:rsidRPr="00C96E2A" w:rsidRDefault="00C96E2A" w:rsidP="00B15B4B">
      <w:pPr>
        <w:suppressLineNumbers/>
        <w:ind w:left="1440" w:firstLine="720"/>
        <w:rPr>
          <w:rtl/>
        </w:rPr>
      </w:pPr>
      <w:r w:rsidRPr="00C96E2A">
        <w:rPr>
          <w:rFonts w:hint="cs"/>
          <w:rtl/>
        </w:rPr>
        <w:t>ע"י ב"כ עו"ד מירי זוהר ואח'</w:t>
      </w:r>
    </w:p>
    <w:p w:rsidR="00C96E2A" w:rsidRDefault="00C96E2A" w:rsidP="00B15B4B">
      <w:pPr>
        <w:suppressLineNumbers/>
        <w:rPr>
          <w:sz w:val="26"/>
          <w:szCs w:val="26"/>
          <w:rtl/>
        </w:rPr>
      </w:pPr>
    </w:p>
    <w:p w:rsidR="00B735D4" w:rsidRDefault="00B735D4" w:rsidP="00B15B4B">
      <w:pPr>
        <w:suppressLineNumbers/>
        <w:rPr>
          <w:sz w:val="26"/>
          <w:szCs w:val="26"/>
          <w:rtl/>
        </w:rPr>
      </w:pPr>
    </w:p>
    <w:p w:rsidR="00C96E2A" w:rsidRDefault="00C96E2A" w:rsidP="00B15B4B">
      <w:pPr>
        <w:suppressLineNumbers/>
        <w:ind w:left="2160" w:firstLine="720"/>
        <w:rPr>
          <w:sz w:val="26"/>
          <w:szCs w:val="26"/>
          <w:rtl/>
        </w:rPr>
      </w:pPr>
      <w:r>
        <w:rPr>
          <w:rFonts w:hint="cs"/>
          <w:sz w:val="26"/>
          <w:szCs w:val="26"/>
          <w:rtl/>
        </w:rPr>
        <w:t>נ  ג  ד</w:t>
      </w:r>
    </w:p>
    <w:p w:rsidR="00C96E2A" w:rsidRDefault="00C96E2A" w:rsidP="006816EC">
      <w:pPr>
        <w:suppressLineNumbers/>
        <w:rPr>
          <w:sz w:val="26"/>
          <w:szCs w:val="26"/>
          <w:rtl/>
        </w:rPr>
      </w:pPr>
    </w:p>
    <w:p w:rsidR="00B735D4" w:rsidRDefault="00B735D4" w:rsidP="006816EC">
      <w:pPr>
        <w:suppressLineNumbers/>
        <w:rPr>
          <w:sz w:val="26"/>
          <w:szCs w:val="26"/>
          <w:rtl/>
        </w:rPr>
      </w:pPr>
    </w:p>
    <w:p w:rsidR="00C96E2A" w:rsidRPr="00B735D4" w:rsidRDefault="00C96E2A" w:rsidP="00C96E2A">
      <w:pPr>
        <w:suppressLineNumbers/>
        <w:spacing w:line="360" w:lineRule="auto"/>
        <w:rPr>
          <w:b/>
          <w:bCs/>
          <w:sz w:val="26"/>
          <w:szCs w:val="26"/>
          <w:rtl/>
        </w:rPr>
      </w:pPr>
      <w:r w:rsidRPr="00B735D4">
        <w:rPr>
          <w:rFonts w:hint="cs"/>
          <w:b/>
          <w:bCs/>
          <w:sz w:val="26"/>
          <w:szCs w:val="26"/>
          <w:rtl/>
        </w:rPr>
        <w:t xml:space="preserve">המשיב : </w:t>
      </w:r>
      <w:r w:rsidR="00B735D4">
        <w:rPr>
          <w:b/>
          <w:bCs/>
          <w:sz w:val="26"/>
          <w:szCs w:val="26"/>
          <w:rtl/>
        </w:rPr>
        <w:tab/>
      </w:r>
      <w:r w:rsidR="00B735D4">
        <w:rPr>
          <w:b/>
          <w:bCs/>
          <w:sz w:val="26"/>
          <w:szCs w:val="26"/>
          <w:rtl/>
        </w:rPr>
        <w:tab/>
      </w:r>
      <w:r w:rsidRPr="00B735D4">
        <w:rPr>
          <w:b/>
          <w:bCs/>
          <w:sz w:val="26"/>
          <w:szCs w:val="26"/>
          <w:rtl/>
        </w:rPr>
        <w:t>האפוטרופוס הכללי מחוז חיפה והצפון</w:t>
      </w:r>
    </w:p>
    <w:p w:rsidR="00C96E2A" w:rsidRPr="00C96E2A" w:rsidRDefault="00C96E2A" w:rsidP="00B735D4">
      <w:pPr>
        <w:suppressLineNumbers/>
        <w:spacing w:line="360" w:lineRule="auto"/>
        <w:ind w:left="1440" w:firstLine="720"/>
        <w:rPr>
          <w:rtl/>
        </w:rPr>
      </w:pPr>
      <w:r w:rsidRPr="00C96E2A">
        <w:rPr>
          <w:rFonts w:hint="cs"/>
          <w:rtl/>
        </w:rPr>
        <w:t>ע"י ב"כ היועץ המשפטי לממשלה</w:t>
      </w:r>
    </w:p>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735D4" w:rsidRDefault="00005C8B">
            <w:pPr>
              <w:bidi w:val="0"/>
              <w:jc w:val="center"/>
              <w:rPr>
                <w:rFonts w:ascii="Arial" w:hAnsi="Arial"/>
                <w:b/>
                <w:bCs/>
                <w:noProof w:val="0"/>
                <w:sz w:val="36"/>
                <w:szCs w:val="36"/>
                <w:u w:val="single"/>
              </w:rPr>
            </w:pPr>
            <w:r w:rsidRPr="00B735D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B15B4B" w:rsidRDefault="00B735D4" w:rsidP="00B15B4B">
      <w:pPr>
        <w:pStyle w:val="ad"/>
        <w:spacing w:line="360" w:lineRule="auto"/>
        <w:ind w:left="-142"/>
        <w:jc w:val="both"/>
        <w:rPr>
          <w:rFonts w:ascii="Arial" w:hAnsi="Arial"/>
          <w:b/>
          <w:bCs/>
          <w:noProof w:val="0"/>
          <w:rtl/>
        </w:rPr>
      </w:pPr>
      <w:r w:rsidRPr="00B15B4B">
        <w:rPr>
          <w:rFonts w:ascii="Arial" w:hAnsi="Arial" w:hint="cs"/>
          <w:b/>
          <w:bCs/>
          <w:noProof w:val="0"/>
          <w:rtl/>
        </w:rPr>
        <w:t>הכרעה בבקשה לביטול סעיף בצוואה.</w:t>
      </w:r>
    </w:p>
    <w:p w:rsidR="00B735D4" w:rsidRDefault="00B735D4" w:rsidP="00B15B4B">
      <w:pPr>
        <w:spacing w:line="360" w:lineRule="auto"/>
        <w:ind w:left="-142" w:hanging="567"/>
        <w:jc w:val="both"/>
        <w:rPr>
          <w:rFonts w:ascii="Arial" w:hAnsi="Arial"/>
          <w:noProof w:val="0"/>
          <w:rtl/>
        </w:rPr>
      </w:pPr>
    </w:p>
    <w:p w:rsidR="00B735D4" w:rsidRPr="00B15B4B" w:rsidRDefault="00B735D4" w:rsidP="00107AF2">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המנוחה הלכה לעולמה ביום 8.9.22 והותירה אחריה צוואה בעדים מיום 26.4.11 (להלן </w:t>
      </w:r>
      <w:r w:rsidRPr="00B15B4B">
        <w:rPr>
          <w:rFonts w:ascii="Arial" w:hAnsi="Arial"/>
          <w:noProof w:val="0"/>
          <w:rtl/>
        </w:rPr>
        <w:t>–</w:t>
      </w:r>
      <w:r w:rsidRPr="00B15B4B">
        <w:rPr>
          <w:rFonts w:ascii="Arial" w:hAnsi="Arial" w:hint="cs"/>
          <w:noProof w:val="0"/>
          <w:rtl/>
        </w:rPr>
        <w:t xml:space="preserve"> "</w:t>
      </w:r>
      <w:r w:rsidRPr="00B15B4B">
        <w:rPr>
          <w:rFonts w:ascii="Arial" w:hAnsi="Arial" w:hint="cs"/>
          <w:b/>
          <w:bCs/>
          <w:noProof w:val="0"/>
          <w:rtl/>
        </w:rPr>
        <w:t>הצוואה</w:t>
      </w:r>
      <w:r w:rsidRPr="00B15B4B">
        <w:rPr>
          <w:rFonts w:ascii="Arial" w:hAnsi="Arial" w:hint="cs"/>
          <w:noProof w:val="0"/>
          <w:rtl/>
        </w:rPr>
        <w:t xml:space="preserve">"). עזבון המנוחה כלל דירת מגורים (להלן </w:t>
      </w:r>
      <w:r w:rsidRPr="00B15B4B">
        <w:rPr>
          <w:rFonts w:ascii="Arial" w:hAnsi="Arial"/>
          <w:noProof w:val="0"/>
          <w:rtl/>
        </w:rPr>
        <w:t>–</w:t>
      </w:r>
      <w:r w:rsidRPr="00B15B4B">
        <w:rPr>
          <w:rFonts w:ascii="Arial" w:hAnsi="Arial" w:hint="cs"/>
          <w:noProof w:val="0"/>
          <w:rtl/>
        </w:rPr>
        <w:t xml:space="preserve"> "</w:t>
      </w:r>
      <w:r w:rsidR="00107AF2">
        <w:rPr>
          <w:rFonts w:ascii="Arial" w:hAnsi="Arial" w:hint="cs"/>
          <w:b/>
          <w:bCs/>
          <w:noProof w:val="0"/>
          <w:rtl/>
        </w:rPr>
        <w:t>הנכס</w:t>
      </w:r>
      <w:r w:rsidRPr="00B15B4B">
        <w:rPr>
          <w:rFonts w:ascii="Arial" w:hAnsi="Arial" w:hint="cs"/>
          <w:noProof w:val="0"/>
          <w:rtl/>
        </w:rPr>
        <w:t>") וכספים</w:t>
      </w:r>
      <w:r w:rsidR="00B15B4B">
        <w:rPr>
          <w:rFonts w:ascii="Arial" w:hAnsi="Arial" w:hint="cs"/>
          <w:noProof w:val="0"/>
          <w:rtl/>
        </w:rPr>
        <w:t>.</w:t>
      </w:r>
      <w:r w:rsidRPr="00B15B4B">
        <w:rPr>
          <w:rFonts w:ascii="Arial" w:hAnsi="Arial" w:hint="cs"/>
          <w:noProof w:val="0"/>
          <w:rtl/>
        </w:rPr>
        <w:t xml:space="preserve"> צו לקיום הצוואה ניתן על ידי הרשם לענייני ירושה ביום 11.9.23 ללא התנגדויות. המבקשים הם יורשי המנוחה מתו</w:t>
      </w:r>
      <w:r w:rsidR="00B15B4B">
        <w:rPr>
          <w:rFonts w:ascii="Arial" w:hAnsi="Arial" w:hint="cs"/>
          <w:noProof w:val="0"/>
          <w:rtl/>
        </w:rPr>
        <w:t>קף הצוואה, ולפיה היורשים כולם י</w:t>
      </w:r>
      <w:r w:rsidRPr="00B15B4B">
        <w:rPr>
          <w:rFonts w:ascii="Arial" w:hAnsi="Arial" w:hint="cs"/>
          <w:noProof w:val="0"/>
          <w:rtl/>
        </w:rPr>
        <w:t>רשו את ה</w:t>
      </w:r>
      <w:r w:rsidR="00107AF2">
        <w:rPr>
          <w:rFonts w:ascii="Arial" w:hAnsi="Arial" w:hint="cs"/>
          <w:noProof w:val="0"/>
          <w:rtl/>
        </w:rPr>
        <w:t>נכס</w:t>
      </w:r>
      <w:r w:rsidR="00B15B4B">
        <w:rPr>
          <w:rFonts w:ascii="Arial" w:hAnsi="Arial" w:hint="cs"/>
          <w:noProof w:val="0"/>
          <w:rtl/>
        </w:rPr>
        <w:t xml:space="preserve"> בחלקים שונים</w:t>
      </w:r>
      <w:r w:rsidRPr="00B15B4B">
        <w:rPr>
          <w:rFonts w:ascii="Arial" w:hAnsi="Arial" w:hint="cs"/>
          <w:noProof w:val="0"/>
          <w:rtl/>
        </w:rPr>
        <w:t>, והיורשות מס' 2-1</w:t>
      </w:r>
      <w:r w:rsidR="0091589F" w:rsidRPr="00B15B4B">
        <w:rPr>
          <w:rFonts w:ascii="Arial" w:hAnsi="Arial" w:hint="cs"/>
          <w:noProof w:val="0"/>
          <w:rtl/>
        </w:rPr>
        <w:t xml:space="preserve"> תירשנה את יתרת הכספים. </w:t>
      </w:r>
      <w:r w:rsidRPr="00B15B4B">
        <w:rPr>
          <w:rFonts w:ascii="Arial" w:hAnsi="Arial" w:hint="cs"/>
          <w:noProof w:val="0"/>
          <w:rtl/>
        </w:rPr>
        <w:t>היורשים הגיעו להסכם ביחס ל</w:t>
      </w:r>
      <w:r w:rsidR="00107AF2">
        <w:rPr>
          <w:rFonts w:ascii="Arial" w:hAnsi="Arial" w:hint="cs"/>
          <w:noProof w:val="0"/>
          <w:rtl/>
        </w:rPr>
        <w:t>נכס</w:t>
      </w:r>
      <w:r w:rsidRPr="00B15B4B">
        <w:rPr>
          <w:rFonts w:ascii="Arial" w:hAnsi="Arial" w:hint="cs"/>
          <w:noProof w:val="0"/>
          <w:rtl/>
        </w:rPr>
        <w:t>, ול</w:t>
      </w:r>
      <w:r w:rsidR="00B15B4B">
        <w:rPr>
          <w:rFonts w:ascii="Arial" w:hAnsi="Arial" w:hint="cs"/>
          <w:noProof w:val="0"/>
          <w:rtl/>
        </w:rPr>
        <w:t>פ</w:t>
      </w:r>
      <w:r w:rsidRPr="00B15B4B">
        <w:rPr>
          <w:rFonts w:ascii="Arial" w:hAnsi="Arial" w:hint="cs"/>
          <w:noProof w:val="0"/>
          <w:rtl/>
        </w:rPr>
        <w:t>י</w:t>
      </w:r>
      <w:r w:rsidR="00EC4D28">
        <w:rPr>
          <w:rFonts w:ascii="Arial" w:hAnsi="Arial" w:hint="cs"/>
          <w:noProof w:val="0"/>
          <w:rtl/>
        </w:rPr>
        <w:t>ו</w:t>
      </w:r>
      <w:r w:rsidRPr="00B15B4B">
        <w:rPr>
          <w:rFonts w:ascii="Arial" w:hAnsi="Arial" w:hint="cs"/>
          <w:noProof w:val="0"/>
          <w:rtl/>
        </w:rPr>
        <w:t xml:space="preserve"> היורשים הסתלקו מחלקם ב</w:t>
      </w:r>
      <w:r w:rsidR="00107AF2">
        <w:rPr>
          <w:rFonts w:ascii="Arial" w:hAnsi="Arial" w:hint="cs"/>
          <w:noProof w:val="0"/>
          <w:rtl/>
        </w:rPr>
        <w:t>נכס</w:t>
      </w:r>
      <w:r w:rsidRPr="00B15B4B">
        <w:rPr>
          <w:rFonts w:ascii="Arial" w:hAnsi="Arial" w:hint="cs"/>
          <w:noProof w:val="0"/>
          <w:rtl/>
        </w:rPr>
        <w:t xml:space="preserve"> לטובת היורשת מס' 4</w:t>
      </w:r>
      <w:r w:rsidR="00B15B4B">
        <w:rPr>
          <w:rFonts w:ascii="Arial" w:hAnsi="Arial" w:hint="cs"/>
          <w:noProof w:val="0"/>
          <w:rtl/>
        </w:rPr>
        <w:t>, אשר תרכוש את זכויותיהם</w:t>
      </w:r>
      <w:r w:rsidRPr="00B15B4B">
        <w:rPr>
          <w:rFonts w:ascii="Arial" w:hAnsi="Arial" w:hint="cs"/>
          <w:noProof w:val="0"/>
          <w:rtl/>
        </w:rPr>
        <w:t xml:space="preserve">. </w:t>
      </w:r>
      <w:r w:rsidR="0091589F" w:rsidRPr="00B15B4B">
        <w:rPr>
          <w:rFonts w:ascii="Arial" w:hAnsi="Arial" w:hint="cs"/>
          <w:noProof w:val="0"/>
          <w:rtl/>
        </w:rPr>
        <w:t>הסכם</w:t>
      </w:r>
      <w:r w:rsidRPr="00B15B4B">
        <w:rPr>
          <w:rFonts w:ascii="Arial" w:hAnsi="Arial" w:hint="cs"/>
          <w:noProof w:val="0"/>
          <w:rtl/>
        </w:rPr>
        <w:t xml:space="preserve"> זה אושר על ידי בית משפט זה ביום 15.1.24 (ת"ע 5</w:t>
      </w:r>
      <w:r w:rsidR="0091589F" w:rsidRPr="00B15B4B">
        <w:rPr>
          <w:rFonts w:ascii="Arial" w:hAnsi="Arial" w:hint="cs"/>
          <w:noProof w:val="0"/>
          <w:rtl/>
        </w:rPr>
        <w:t>4259-06-23).</w:t>
      </w:r>
    </w:p>
    <w:p w:rsidR="0091589F" w:rsidRDefault="0091589F" w:rsidP="00B15B4B">
      <w:pPr>
        <w:spacing w:line="360" w:lineRule="auto"/>
        <w:ind w:left="-142" w:hanging="567"/>
        <w:jc w:val="both"/>
        <w:rPr>
          <w:rFonts w:ascii="Arial" w:hAnsi="Arial"/>
          <w:noProof w:val="0"/>
          <w:rtl/>
        </w:rPr>
      </w:pPr>
    </w:p>
    <w:p w:rsidR="0091589F" w:rsidRPr="00B15B4B" w:rsidRDefault="0091589F"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ענייננו בהוראת המנוחה בסעיף 5 </w:t>
      </w:r>
      <w:r w:rsidR="00EC4D28">
        <w:rPr>
          <w:rFonts w:ascii="Arial" w:hAnsi="Arial" w:hint="cs"/>
          <w:noProof w:val="0"/>
          <w:rtl/>
        </w:rPr>
        <w:t xml:space="preserve">רישא </w:t>
      </w:r>
      <w:r w:rsidRPr="00B15B4B">
        <w:rPr>
          <w:rFonts w:ascii="Arial" w:hAnsi="Arial" w:hint="cs"/>
          <w:noProof w:val="0"/>
          <w:rtl/>
        </w:rPr>
        <w:t>לצוואה כדלקמן: "</w:t>
      </w:r>
      <w:r w:rsidR="00B0312C">
        <w:rPr>
          <w:rFonts w:ascii="Arial" w:hAnsi="Arial" w:hint="cs"/>
          <w:b/>
          <w:bCs/>
          <w:noProof w:val="0"/>
          <w:rtl/>
        </w:rPr>
        <w:t>הנני מצוו</w:t>
      </w:r>
      <w:r w:rsidRPr="00B15B4B">
        <w:rPr>
          <w:rFonts w:ascii="Arial" w:hAnsi="Arial" w:hint="cs"/>
          <w:b/>
          <w:bCs/>
          <w:noProof w:val="0"/>
          <w:rtl/>
        </w:rPr>
        <w:t>ה בזה כי הנכס לעולם יישאר בתוך המשפחה ולעולם לא יימכר לזרים</w:t>
      </w:r>
      <w:r w:rsidRPr="00B15B4B">
        <w:rPr>
          <w:rFonts w:ascii="Arial" w:hAnsi="Arial" w:hint="cs"/>
          <w:noProof w:val="0"/>
          <w:rtl/>
        </w:rPr>
        <w:t>".</w:t>
      </w:r>
    </w:p>
    <w:p w:rsidR="0091589F" w:rsidRDefault="0091589F" w:rsidP="00B15B4B">
      <w:pPr>
        <w:spacing w:line="360" w:lineRule="auto"/>
        <w:ind w:left="-142" w:hanging="567"/>
        <w:jc w:val="both"/>
        <w:rPr>
          <w:rFonts w:ascii="Arial" w:hAnsi="Arial"/>
          <w:noProof w:val="0"/>
          <w:rtl/>
        </w:rPr>
      </w:pPr>
    </w:p>
    <w:p w:rsidR="005A50D1" w:rsidRDefault="005A50D1" w:rsidP="00B15B4B">
      <w:pPr>
        <w:spacing w:line="360" w:lineRule="auto"/>
        <w:ind w:left="-142" w:hanging="567"/>
        <w:jc w:val="both"/>
        <w:rPr>
          <w:rFonts w:ascii="Arial" w:hAnsi="Arial"/>
          <w:noProof w:val="0"/>
          <w:rtl/>
        </w:rPr>
      </w:pPr>
    </w:p>
    <w:p w:rsidR="005A50D1" w:rsidRDefault="005A50D1" w:rsidP="00B15B4B">
      <w:pPr>
        <w:spacing w:line="360" w:lineRule="auto"/>
        <w:ind w:left="-142" w:hanging="567"/>
        <w:jc w:val="both"/>
        <w:rPr>
          <w:rFonts w:ascii="Arial" w:hAnsi="Arial"/>
          <w:noProof w:val="0"/>
          <w:rtl/>
        </w:rPr>
      </w:pPr>
    </w:p>
    <w:p w:rsidR="005A50D1" w:rsidRDefault="005A50D1" w:rsidP="00B15B4B">
      <w:pPr>
        <w:spacing w:line="360" w:lineRule="auto"/>
        <w:ind w:left="-142" w:hanging="567"/>
        <w:jc w:val="both"/>
        <w:rPr>
          <w:rFonts w:ascii="Arial" w:hAnsi="Arial"/>
          <w:noProof w:val="0"/>
          <w:rtl/>
        </w:rPr>
      </w:pPr>
    </w:p>
    <w:p w:rsidR="0091589F" w:rsidRPr="00B15B4B" w:rsidRDefault="0091589F" w:rsidP="00B15B4B">
      <w:pPr>
        <w:pStyle w:val="ad"/>
        <w:spacing w:line="360" w:lineRule="auto"/>
        <w:ind w:left="-142"/>
        <w:jc w:val="both"/>
        <w:rPr>
          <w:rFonts w:ascii="Arial" w:hAnsi="Arial"/>
          <w:b/>
          <w:bCs/>
          <w:noProof w:val="0"/>
          <w:u w:val="single"/>
          <w:rtl/>
        </w:rPr>
      </w:pPr>
      <w:r w:rsidRPr="00B15B4B">
        <w:rPr>
          <w:rFonts w:ascii="Arial" w:hAnsi="Arial" w:hint="cs"/>
          <w:b/>
          <w:bCs/>
          <w:noProof w:val="0"/>
          <w:u w:val="single"/>
          <w:rtl/>
        </w:rPr>
        <w:lastRenderedPageBreak/>
        <w:t>טענות המבקשים</w:t>
      </w:r>
    </w:p>
    <w:p w:rsidR="0091589F" w:rsidRDefault="0091589F" w:rsidP="00B15B4B">
      <w:pPr>
        <w:spacing w:line="360" w:lineRule="auto"/>
        <w:ind w:left="-142" w:hanging="567"/>
        <w:jc w:val="both"/>
        <w:rPr>
          <w:rFonts w:ascii="Arial" w:hAnsi="Arial"/>
          <w:noProof w:val="0"/>
          <w:rtl/>
        </w:rPr>
      </w:pPr>
    </w:p>
    <w:p w:rsidR="0091589F" w:rsidRPr="00B15B4B" w:rsidRDefault="0091589F" w:rsidP="00F33487">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לטענת המבקשים, קיום הוראה זו אינו אפשרי. ההוראה מהווה פגיעה גורפת וקיצונית בזכויות הקניין של היורשת מס' 4 ב</w:t>
      </w:r>
      <w:r w:rsidR="00107AF2">
        <w:rPr>
          <w:rFonts w:ascii="Arial" w:hAnsi="Arial" w:hint="cs"/>
          <w:noProof w:val="0"/>
          <w:rtl/>
        </w:rPr>
        <w:t>נכס</w:t>
      </w:r>
      <w:r w:rsidRPr="00B15B4B">
        <w:rPr>
          <w:rFonts w:ascii="Arial" w:hAnsi="Arial" w:hint="cs"/>
          <w:noProof w:val="0"/>
          <w:rtl/>
        </w:rPr>
        <w:t xml:space="preserve"> ומונעת ממנה מנהג בעלים. כמו כן, משמעות ההוראה </w:t>
      </w:r>
      <w:r w:rsidR="00660685">
        <w:rPr>
          <w:rFonts w:ascii="Arial" w:hAnsi="Arial" w:hint="cs"/>
          <w:noProof w:val="0"/>
          <w:rtl/>
        </w:rPr>
        <w:t>היא</w:t>
      </w:r>
      <w:r w:rsidRPr="00B15B4B">
        <w:rPr>
          <w:rFonts w:ascii="Arial" w:hAnsi="Arial" w:hint="cs"/>
          <w:noProof w:val="0"/>
          <w:rtl/>
        </w:rPr>
        <w:t xml:space="preserve"> איסור מכירה גם </w:t>
      </w:r>
      <w:r w:rsidR="00F33487">
        <w:rPr>
          <w:rFonts w:ascii="Arial" w:hAnsi="Arial" w:hint="cs"/>
          <w:noProof w:val="0"/>
          <w:rtl/>
        </w:rPr>
        <w:t>כלפי</w:t>
      </w:r>
      <w:r w:rsidRPr="00B15B4B">
        <w:rPr>
          <w:rFonts w:ascii="Arial" w:hAnsi="Arial" w:hint="cs"/>
          <w:noProof w:val="0"/>
          <w:rtl/>
        </w:rPr>
        <w:t xml:space="preserve"> יורשים עתידיים, אשר יהיו מנועים מלמכור את ה</w:t>
      </w:r>
      <w:r w:rsidR="00107AF2">
        <w:rPr>
          <w:rFonts w:ascii="Arial" w:hAnsi="Arial" w:hint="cs"/>
          <w:noProof w:val="0"/>
          <w:rtl/>
        </w:rPr>
        <w:t>נכס</w:t>
      </w:r>
      <w:r w:rsidRPr="00B15B4B">
        <w:rPr>
          <w:rFonts w:ascii="Arial" w:hAnsi="Arial" w:hint="cs"/>
          <w:noProof w:val="0"/>
          <w:rtl/>
        </w:rPr>
        <w:t>, גם בעוד 100 שנים. המבקשים מפנים להוראות סעיף 37 לחוק הירושה, תשכ"ה-1965</w:t>
      </w:r>
      <w:r w:rsidR="00660685">
        <w:rPr>
          <w:rFonts w:ascii="Arial" w:hAnsi="Arial" w:hint="cs"/>
          <w:noProof w:val="0"/>
          <w:rtl/>
        </w:rPr>
        <w:t xml:space="preserve"> (להלן </w:t>
      </w:r>
      <w:r w:rsidR="00660685">
        <w:rPr>
          <w:rFonts w:ascii="Arial" w:hAnsi="Arial"/>
          <w:noProof w:val="0"/>
          <w:rtl/>
        </w:rPr>
        <w:t>–</w:t>
      </w:r>
      <w:r w:rsidR="00660685">
        <w:rPr>
          <w:rFonts w:ascii="Arial" w:hAnsi="Arial" w:hint="cs"/>
          <w:noProof w:val="0"/>
          <w:rtl/>
        </w:rPr>
        <w:t xml:space="preserve"> "</w:t>
      </w:r>
      <w:r w:rsidR="00660685" w:rsidRPr="00660685">
        <w:rPr>
          <w:rFonts w:ascii="Arial" w:hAnsi="Arial" w:hint="cs"/>
          <w:b/>
          <w:bCs/>
          <w:noProof w:val="0"/>
          <w:rtl/>
        </w:rPr>
        <w:t>חוק הירושה</w:t>
      </w:r>
      <w:r w:rsidR="00660685">
        <w:rPr>
          <w:rFonts w:ascii="Arial" w:hAnsi="Arial" w:hint="cs"/>
          <w:noProof w:val="0"/>
          <w:rtl/>
        </w:rPr>
        <w:t>"), ה</w:t>
      </w:r>
      <w:r w:rsidRPr="00B15B4B">
        <w:rPr>
          <w:rFonts w:ascii="Arial" w:hAnsi="Arial" w:hint="cs"/>
          <w:noProof w:val="0"/>
          <w:rtl/>
        </w:rPr>
        <w:t>מקנה ל</w:t>
      </w:r>
      <w:r w:rsidR="00660685">
        <w:rPr>
          <w:rFonts w:ascii="Arial" w:hAnsi="Arial" w:hint="cs"/>
          <w:noProof w:val="0"/>
          <w:rtl/>
        </w:rPr>
        <w:t>בית המשפט סמכות לבטל הוראה מסוי</w:t>
      </w:r>
      <w:r w:rsidRPr="00B15B4B">
        <w:rPr>
          <w:rFonts w:ascii="Arial" w:hAnsi="Arial" w:hint="cs"/>
          <w:noProof w:val="0"/>
          <w:rtl/>
        </w:rPr>
        <w:t>מת מתוך צוואה ולהותיר על כנן את ההוראות האחרות. עוד מפנים המבקשים לפסיקה ולדוקטרינת "</w:t>
      </w:r>
      <w:r w:rsidRPr="00660685">
        <w:rPr>
          <w:rFonts w:ascii="Arial" w:hAnsi="Arial" w:hint="cs"/>
          <w:b/>
          <w:bCs/>
          <w:noProof w:val="0"/>
          <w:rtl/>
        </w:rPr>
        <w:t>עיקרון העיפרון הכחול</w:t>
      </w:r>
      <w:r w:rsidRPr="00B15B4B">
        <w:rPr>
          <w:rFonts w:ascii="Arial" w:hAnsi="Arial" w:hint="cs"/>
          <w:noProof w:val="0"/>
          <w:rtl/>
        </w:rPr>
        <w:t>"</w:t>
      </w:r>
      <w:r w:rsidR="00CB1EC9" w:rsidRPr="00B15B4B">
        <w:rPr>
          <w:rFonts w:ascii="Arial" w:hAnsi="Arial" w:hint="cs"/>
          <w:noProof w:val="0"/>
          <w:rtl/>
        </w:rPr>
        <w:t xml:space="preserve"> לשימוש בסמכותו של בית המשפט. כך, לשם איזון בין קיום רצון המצווה לבין מניעת שליטה גורפת של </w:t>
      </w:r>
      <w:r w:rsidR="00EC4D28">
        <w:rPr>
          <w:rFonts w:ascii="Arial" w:hAnsi="Arial" w:hint="cs"/>
          <w:noProof w:val="0"/>
          <w:rtl/>
        </w:rPr>
        <w:t>המצווה</w:t>
      </w:r>
      <w:r w:rsidR="00CB1EC9" w:rsidRPr="00B15B4B">
        <w:rPr>
          <w:rFonts w:ascii="Arial" w:hAnsi="Arial" w:hint="cs"/>
          <w:noProof w:val="0"/>
          <w:rtl/>
        </w:rPr>
        <w:t xml:space="preserve"> </w:t>
      </w:r>
      <w:r w:rsidR="00EC4D28">
        <w:rPr>
          <w:rFonts w:ascii="Arial" w:hAnsi="Arial" w:hint="cs"/>
          <w:noProof w:val="0"/>
          <w:rtl/>
        </w:rPr>
        <w:t>על זהות היורשים לאחר פטירתה</w:t>
      </w:r>
      <w:r w:rsidR="00CB1EC9" w:rsidRPr="00B15B4B">
        <w:rPr>
          <w:rFonts w:ascii="Arial" w:hAnsi="Arial" w:hint="cs"/>
          <w:noProof w:val="0"/>
          <w:rtl/>
        </w:rPr>
        <w:t xml:space="preserve">. </w:t>
      </w:r>
      <w:r w:rsidR="00660685">
        <w:rPr>
          <w:rFonts w:ascii="Arial" w:hAnsi="Arial" w:hint="cs"/>
          <w:noProof w:val="0"/>
          <w:rtl/>
        </w:rPr>
        <w:t>נטען עוד</w:t>
      </w:r>
      <w:r w:rsidR="00F33487">
        <w:rPr>
          <w:rFonts w:ascii="Arial" w:hAnsi="Arial" w:hint="cs"/>
          <w:noProof w:val="0"/>
          <w:rtl/>
        </w:rPr>
        <w:t>,</w:t>
      </w:r>
      <w:r w:rsidR="00660685">
        <w:rPr>
          <w:rFonts w:ascii="Arial" w:hAnsi="Arial" w:hint="cs"/>
          <w:noProof w:val="0"/>
          <w:rtl/>
        </w:rPr>
        <w:t xml:space="preserve"> כי </w:t>
      </w:r>
      <w:r w:rsidR="00CB1EC9" w:rsidRPr="00B15B4B">
        <w:rPr>
          <w:rFonts w:ascii="Arial" w:hAnsi="Arial" w:hint="cs"/>
          <w:noProof w:val="0"/>
          <w:rtl/>
        </w:rPr>
        <w:t>ההוראה בענייננו מנוגדת לתקנת הציבור, ועל כן היא בטלה.</w:t>
      </w:r>
    </w:p>
    <w:p w:rsidR="00B9357E" w:rsidRDefault="00B9357E" w:rsidP="00B15B4B">
      <w:pPr>
        <w:spacing w:line="360" w:lineRule="auto"/>
        <w:ind w:left="-142" w:hanging="567"/>
        <w:jc w:val="both"/>
        <w:rPr>
          <w:rFonts w:ascii="Arial" w:hAnsi="Arial"/>
          <w:noProof w:val="0"/>
          <w:rtl/>
        </w:rPr>
      </w:pPr>
    </w:p>
    <w:p w:rsidR="00B9357E" w:rsidRPr="00660685" w:rsidRDefault="00B9357E" w:rsidP="00660685">
      <w:pPr>
        <w:pStyle w:val="ad"/>
        <w:spacing w:line="360" w:lineRule="auto"/>
        <w:ind w:left="-142"/>
        <w:jc w:val="both"/>
        <w:rPr>
          <w:rFonts w:ascii="Arial" w:hAnsi="Arial"/>
          <w:b/>
          <w:bCs/>
          <w:noProof w:val="0"/>
          <w:u w:val="single"/>
          <w:rtl/>
        </w:rPr>
      </w:pPr>
      <w:r w:rsidRPr="00660685">
        <w:rPr>
          <w:rFonts w:ascii="Arial" w:hAnsi="Arial" w:hint="cs"/>
          <w:b/>
          <w:bCs/>
          <w:noProof w:val="0"/>
          <w:u w:val="single"/>
          <w:rtl/>
        </w:rPr>
        <w:t>עמדת המשיב</w:t>
      </w:r>
    </w:p>
    <w:p w:rsidR="00B9357E" w:rsidRDefault="00B9357E" w:rsidP="00B15B4B">
      <w:pPr>
        <w:spacing w:line="360" w:lineRule="auto"/>
        <w:ind w:left="-142" w:hanging="567"/>
        <w:jc w:val="both"/>
        <w:rPr>
          <w:rFonts w:ascii="Arial" w:hAnsi="Arial"/>
          <w:noProof w:val="0"/>
          <w:rtl/>
        </w:rPr>
      </w:pPr>
    </w:p>
    <w:p w:rsidR="00716463" w:rsidRPr="00B15B4B" w:rsidRDefault="00B9357E" w:rsidP="00EC4D28">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בתגובתו הראשונה מיום 5.3.24, היסס המשיב להסכים לבקשה. אמנם הצדדים בגירים, אך ישנה חשיבות עליונה לקיום דברי המת. </w:t>
      </w:r>
      <w:r w:rsidR="00660685">
        <w:rPr>
          <w:rFonts w:ascii="Arial" w:hAnsi="Arial" w:hint="cs"/>
          <w:noProof w:val="0"/>
          <w:rtl/>
        </w:rPr>
        <w:t xml:space="preserve">לפיכך </w:t>
      </w:r>
      <w:r w:rsidRPr="00B15B4B">
        <w:rPr>
          <w:rFonts w:ascii="Arial" w:hAnsi="Arial" w:hint="cs"/>
          <w:noProof w:val="0"/>
          <w:rtl/>
        </w:rPr>
        <w:t xml:space="preserve">יש להמציא תצהיר </w:t>
      </w:r>
      <w:r w:rsidR="00EC4D28">
        <w:rPr>
          <w:rFonts w:ascii="Arial" w:hAnsi="Arial" w:hint="cs"/>
          <w:noProof w:val="0"/>
          <w:rtl/>
        </w:rPr>
        <w:t xml:space="preserve">מטעם </w:t>
      </w:r>
      <w:r w:rsidRPr="00B15B4B">
        <w:rPr>
          <w:rFonts w:ascii="Arial" w:hAnsi="Arial" w:hint="cs"/>
          <w:noProof w:val="0"/>
          <w:rtl/>
        </w:rPr>
        <w:t>העדים לצוואה</w:t>
      </w:r>
      <w:r w:rsidR="00EC4D28">
        <w:rPr>
          <w:rFonts w:ascii="Arial" w:hAnsi="Arial" w:hint="cs"/>
          <w:noProof w:val="0"/>
          <w:rtl/>
        </w:rPr>
        <w:t xml:space="preserve"> ועורכת הדין שערכה את הצוואה</w:t>
      </w:r>
      <w:r w:rsidRPr="00B15B4B">
        <w:rPr>
          <w:rFonts w:ascii="Arial" w:hAnsi="Arial" w:hint="cs"/>
          <w:noProof w:val="0"/>
          <w:rtl/>
        </w:rPr>
        <w:t>, על מנת לברר את רצון המנוחה בהקשר זה. ביום 19.6.24</w:t>
      </w:r>
      <w:r w:rsidR="00660685">
        <w:rPr>
          <w:rFonts w:ascii="Arial" w:hAnsi="Arial" w:hint="cs"/>
          <w:noProof w:val="0"/>
          <w:rtl/>
        </w:rPr>
        <w:t xml:space="preserve"> בקשו היורשים לפטור אותם מ</w:t>
      </w:r>
      <w:r w:rsidRPr="00B15B4B">
        <w:rPr>
          <w:rFonts w:ascii="Arial" w:hAnsi="Arial" w:hint="cs"/>
          <w:noProof w:val="0"/>
          <w:rtl/>
        </w:rPr>
        <w:t>דרישה זו. לדבריהם,</w:t>
      </w:r>
      <w:r w:rsidR="00660685">
        <w:rPr>
          <w:rFonts w:ascii="Arial" w:hAnsi="Arial" w:hint="cs"/>
          <w:noProof w:val="0"/>
          <w:rtl/>
        </w:rPr>
        <w:t xml:space="preserve"> באמצעות באת-כוח</w:t>
      </w:r>
      <w:r w:rsidRPr="00B15B4B">
        <w:rPr>
          <w:rFonts w:ascii="Arial" w:hAnsi="Arial" w:hint="cs"/>
          <w:noProof w:val="0"/>
          <w:rtl/>
        </w:rPr>
        <w:t xml:space="preserve">ם, כל הניסיונות ליצור קשר </w:t>
      </w:r>
      <w:r w:rsidR="00EC4D28">
        <w:rPr>
          <w:rFonts w:ascii="Arial" w:hAnsi="Arial" w:hint="cs"/>
          <w:noProof w:val="0"/>
          <w:rtl/>
        </w:rPr>
        <w:t>עם עורכת-</w:t>
      </w:r>
      <w:r w:rsidR="00660685">
        <w:rPr>
          <w:rFonts w:ascii="Arial" w:hAnsi="Arial" w:hint="cs"/>
          <w:noProof w:val="0"/>
          <w:rtl/>
        </w:rPr>
        <w:t xml:space="preserve">הדין שערכה את הצוואה </w:t>
      </w:r>
      <w:r w:rsidRPr="00B15B4B">
        <w:rPr>
          <w:rFonts w:ascii="Arial" w:hAnsi="Arial" w:hint="cs"/>
          <w:noProof w:val="0"/>
          <w:rtl/>
        </w:rPr>
        <w:t>עלו ב</w:t>
      </w:r>
      <w:r w:rsidR="00EC4D28">
        <w:rPr>
          <w:rFonts w:ascii="Arial" w:hAnsi="Arial" w:hint="cs"/>
          <w:noProof w:val="0"/>
          <w:rtl/>
        </w:rPr>
        <w:t>תוהו. נטען כי אינה עוסקת כעורכת-</w:t>
      </w:r>
      <w:r w:rsidRPr="00B15B4B">
        <w:rPr>
          <w:rFonts w:ascii="Arial" w:hAnsi="Arial" w:hint="cs"/>
          <w:noProof w:val="0"/>
          <w:rtl/>
        </w:rPr>
        <w:t xml:space="preserve">דין יותר, ולמבקשים אין הכרות מוקדמת </w:t>
      </w:r>
      <w:r w:rsidR="00660685">
        <w:rPr>
          <w:rFonts w:ascii="Arial" w:hAnsi="Arial" w:hint="cs"/>
          <w:noProof w:val="0"/>
          <w:rtl/>
        </w:rPr>
        <w:t>עמה</w:t>
      </w:r>
      <w:r w:rsidRPr="00B15B4B">
        <w:rPr>
          <w:rFonts w:ascii="Arial" w:hAnsi="Arial" w:hint="cs"/>
          <w:noProof w:val="0"/>
          <w:rtl/>
        </w:rPr>
        <w:t xml:space="preserve"> או דרכים אחרות </w:t>
      </w:r>
      <w:r w:rsidR="00716463" w:rsidRPr="00B15B4B">
        <w:rPr>
          <w:rFonts w:ascii="Arial" w:hAnsi="Arial" w:hint="cs"/>
          <w:noProof w:val="0"/>
          <w:rtl/>
        </w:rPr>
        <w:t>ליצור עמה קשר. המבקשים הוסיפו כי ההצהרה המבוקשת על ידי המשיב לא תעלה או תוריד, הואיל וההוראה המד</w:t>
      </w:r>
      <w:r w:rsidR="006A0855">
        <w:rPr>
          <w:rFonts w:ascii="Arial" w:hAnsi="Arial" w:hint="cs"/>
          <w:noProof w:val="0"/>
          <w:rtl/>
        </w:rPr>
        <w:t xml:space="preserve">וברת אינה אפשרית ליישום, פוגעת </w:t>
      </w:r>
      <w:r w:rsidR="00716463" w:rsidRPr="00B15B4B">
        <w:rPr>
          <w:rFonts w:ascii="Arial" w:hAnsi="Arial" w:hint="cs"/>
          <w:noProof w:val="0"/>
          <w:rtl/>
        </w:rPr>
        <w:t>ב</w:t>
      </w:r>
      <w:r w:rsidR="006A0855">
        <w:rPr>
          <w:rFonts w:ascii="Arial" w:hAnsi="Arial" w:hint="cs"/>
          <w:noProof w:val="0"/>
          <w:rtl/>
        </w:rPr>
        <w:t>ת</w:t>
      </w:r>
      <w:r w:rsidR="00716463" w:rsidRPr="00B15B4B">
        <w:rPr>
          <w:rFonts w:ascii="Arial" w:hAnsi="Arial" w:hint="cs"/>
          <w:noProof w:val="0"/>
          <w:rtl/>
        </w:rPr>
        <w:t>קנת הציבור ובזכות הקניין של היורשת מס' 4. המבקשים מוסיפים כי אי-ביטול ההוראה יסכל את ההסכם בין היורשים. ההסכם מכבד את רצון המנוחה, הואיל והקנתה בצווא</w:t>
      </w:r>
      <w:r w:rsidR="00107AF2">
        <w:rPr>
          <w:rFonts w:ascii="Arial" w:hAnsi="Arial" w:hint="cs"/>
          <w:noProof w:val="0"/>
          <w:rtl/>
        </w:rPr>
        <w:t>ת</w:t>
      </w:r>
      <w:r w:rsidR="00716463" w:rsidRPr="00B15B4B">
        <w:rPr>
          <w:rFonts w:ascii="Arial" w:hAnsi="Arial" w:hint="cs"/>
          <w:noProof w:val="0"/>
          <w:rtl/>
        </w:rPr>
        <w:t>ה זכות ראשונים ליורשת מס' 4 לרכוש את הזכויות ב</w:t>
      </w:r>
      <w:r w:rsidR="00107AF2">
        <w:rPr>
          <w:rFonts w:ascii="Arial" w:hAnsi="Arial" w:hint="cs"/>
          <w:noProof w:val="0"/>
          <w:rtl/>
        </w:rPr>
        <w:t>נכס</w:t>
      </w:r>
      <w:r w:rsidR="00716463" w:rsidRPr="00B15B4B">
        <w:rPr>
          <w:rFonts w:ascii="Arial" w:hAnsi="Arial" w:hint="cs"/>
          <w:noProof w:val="0"/>
          <w:rtl/>
        </w:rPr>
        <w:t xml:space="preserve"> משאר היורשים. הותרת ההגבלה על כנה, תסכל כל מכר עתידי ואיש לא יסכים לרכוש את הנכס מהיורשים.</w:t>
      </w:r>
    </w:p>
    <w:p w:rsidR="00716463" w:rsidRDefault="00716463" w:rsidP="00B15B4B">
      <w:pPr>
        <w:spacing w:line="360" w:lineRule="auto"/>
        <w:ind w:left="-142" w:hanging="567"/>
        <w:jc w:val="both"/>
        <w:rPr>
          <w:rFonts w:ascii="Arial" w:hAnsi="Arial"/>
          <w:noProof w:val="0"/>
          <w:rtl/>
        </w:rPr>
      </w:pPr>
    </w:p>
    <w:p w:rsidR="00716463" w:rsidRPr="00B15B4B" w:rsidRDefault="00716463"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בתגובתו לטענות המבקשים, המשיב נמנע מלהשיב לגופן של טענות והותיר את ההכר</w:t>
      </w:r>
      <w:r w:rsidR="00EC4D28">
        <w:rPr>
          <w:rFonts w:ascii="Arial" w:hAnsi="Arial" w:hint="cs"/>
          <w:noProof w:val="0"/>
          <w:rtl/>
        </w:rPr>
        <w:t>ע</w:t>
      </w:r>
      <w:r w:rsidRPr="00B15B4B">
        <w:rPr>
          <w:rFonts w:ascii="Arial" w:hAnsi="Arial" w:hint="cs"/>
          <w:noProof w:val="0"/>
          <w:rtl/>
        </w:rPr>
        <w:t>ה לשיקול דעתו של בית המשפט.</w:t>
      </w:r>
    </w:p>
    <w:p w:rsidR="00716463" w:rsidRDefault="00716463" w:rsidP="00B15B4B">
      <w:pPr>
        <w:spacing w:line="360" w:lineRule="auto"/>
        <w:ind w:left="-142" w:hanging="567"/>
        <w:jc w:val="both"/>
        <w:rPr>
          <w:rFonts w:ascii="Arial" w:hAnsi="Arial"/>
          <w:noProof w:val="0"/>
          <w:rtl/>
        </w:rPr>
      </w:pPr>
    </w:p>
    <w:p w:rsidR="00041C46" w:rsidRPr="006A0855" w:rsidRDefault="00041C46" w:rsidP="006A0855">
      <w:pPr>
        <w:pStyle w:val="ad"/>
        <w:spacing w:line="360" w:lineRule="auto"/>
        <w:ind w:left="-284"/>
        <w:jc w:val="both"/>
        <w:rPr>
          <w:rFonts w:ascii="Arial" w:hAnsi="Arial"/>
          <w:b/>
          <w:bCs/>
          <w:noProof w:val="0"/>
          <w:sz w:val="26"/>
          <w:szCs w:val="26"/>
          <w:u w:val="single"/>
          <w:rtl/>
        </w:rPr>
      </w:pPr>
      <w:r w:rsidRPr="006A0855">
        <w:rPr>
          <w:rFonts w:ascii="Arial" w:hAnsi="Arial" w:hint="cs"/>
          <w:b/>
          <w:bCs/>
          <w:noProof w:val="0"/>
          <w:sz w:val="26"/>
          <w:szCs w:val="26"/>
          <w:u w:val="single"/>
          <w:rtl/>
        </w:rPr>
        <w:t>דיון והכרעה</w:t>
      </w:r>
    </w:p>
    <w:p w:rsidR="006417E1" w:rsidRDefault="006417E1" w:rsidP="00B15B4B">
      <w:pPr>
        <w:spacing w:line="360" w:lineRule="auto"/>
        <w:ind w:left="-142" w:hanging="567"/>
        <w:jc w:val="both"/>
        <w:rPr>
          <w:rFonts w:ascii="Arial" w:hAnsi="Arial"/>
          <w:noProof w:val="0"/>
          <w:rtl/>
        </w:rPr>
      </w:pPr>
    </w:p>
    <w:p w:rsidR="000C0F60" w:rsidRPr="00B15B4B" w:rsidRDefault="006A0855" w:rsidP="006A0855">
      <w:pPr>
        <w:pStyle w:val="ad"/>
        <w:numPr>
          <w:ilvl w:val="0"/>
          <w:numId w:val="1"/>
        </w:numPr>
        <w:spacing w:line="360" w:lineRule="auto"/>
        <w:ind w:left="-142" w:hanging="567"/>
        <w:jc w:val="both"/>
        <w:rPr>
          <w:rFonts w:ascii="Arial" w:hAnsi="Arial"/>
          <w:noProof w:val="0"/>
          <w:rtl/>
        </w:rPr>
      </w:pPr>
      <w:r>
        <w:rPr>
          <w:rFonts w:ascii="Arial" w:hAnsi="Arial" w:hint="cs"/>
          <w:noProof w:val="0"/>
          <w:rtl/>
        </w:rPr>
        <w:t>אפתח ואביא את</w:t>
      </w:r>
      <w:r w:rsidR="000C0F60" w:rsidRPr="00B15B4B">
        <w:rPr>
          <w:rFonts w:ascii="Arial" w:hAnsi="Arial" w:hint="cs"/>
          <w:noProof w:val="0"/>
          <w:rtl/>
        </w:rPr>
        <w:t xml:space="preserve"> סעיף 5 לצוואה במלואו:</w:t>
      </w:r>
    </w:p>
    <w:p w:rsidR="000C0F60" w:rsidRDefault="000C0F60" w:rsidP="00B15B4B">
      <w:pPr>
        <w:spacing w:line="360" w:lineRule="auto"/>
        <w:ind w:left="-142" w:hanging="567"/>
        <w:jc w:val="both"/>
        <w:rPr>
          <w:rFonts w:ascii="Arial" w:hAnsi="Arial"/>
          <w:noProof w:val="0"/>
          <w:rtl/>
        </w:rPr>
      </w:pPr>
    </w:p>
    <w:p w:rsidR="000C0F60" w:rsidRPr="006A0855" w:rsidRDefault="000C0F60" w:rsidP="006A0855">
      <w:pPr>
        <w:pStyle w:val="ad"/>
        <w:spacing w:line="360" w:lineRule="auto"/>
        <w:ind w:left="-142"/>
        <w:jc w:val="both"/>
        <w:rPr>
          <w:rFonts w:ascii="Arial" w:hAnsi="Arial"/>
          <w:b/>
          <w:bCs/>
          <w:noProof w:val="0"/>
          <w:rtl/>
        </w:rPr>
      </w:pPr>
      <w:r w:rsidRPr="00B15B4B">
        <w:rPr>
          <w:rFonts w:ascii="Arial" w:hAnsi="Arial" w:hint="cs"/>
          <w:noProof w:val="0"/>
          <w:rtl/>
        </w:rPr>
        <w:t>"</w:t>
      </w:r>
      <w:r w:rsidRPr="006A0855">
        <w:rPr>
          <w:rFonts w:ascii="Arial" w:hAnsi="Arial" w:hint="cs"/>
          <w:b/>
          <w:bCs/>
          <w:noProof w:val="0"/>
          <w:rtl/>
        </w:rPr>
        <w:t>הנני מצווה בזה כי הנכס לעולם ישאר בתוך המשפחה ולעולם לא ימכר לזרים.</w:t>
      </w:r>
    </w:p>
    <w:p w:rsidR="000C0F60" w:rsidRPr="006A0855" w:rsidRDefault="000C0F60" w:rsidP="00765022">
      <w:pPr>
        <w:pStyle w:val="ad"/>
        <w:spacing w:line="360" w:lineRule="auto"/>
        <w:ind w:left="-142"/>
        <w:jc w:val="both"/>
        <w:rPr>
          <w:rFonts w:ascii="Arial" w:hAnsi="Arial"/>
          <w:b/>
          <w:bCs/>
          <w:noProof w:val="0"/>
          <w:rtl/>
        </w:rPr>
      </w:pPr>
      <w:r w:rsidRPr="006A0855">
        <w:rPr>
          <w:rFonts w:ascii="Arial" w:hAnsi="Arial" w:hint="cs"/>
          <w:b/>
          <w:bCs/>
          <w:noProof w:val="0"/>
          <w:rtl/>
        </w:rPr>
        <w:t xml:space="preserve">בעלי </w:t>
      </w:r>
      <w:r w:rsidR="00765022" w:rsidRPr="00765022">
        <w:rPr>
          <w:rFonts w:ascii="Arial" w:hAnsi="Arial" w:hint="cs"/>
          <w:noProof w:val="0"/>
          <w:rtl/>
        </w:rPr>
        <w:t>[...]</w:t>
      </w:r>
      <w:r w:rsidRPr="006A0855">
        <w:rPr>
          <w:rFonts w:ascii="Arial" w:hAnsi="Arial" w:hint="cs"/>
          <w:b/>
          <w:bCs/>
          <w:noProof w:val="0"/>
          <w:rtl/>
        </w:rPr>
        <w:t xml:space="preserve"> זכרונו לברכה ואנוכי בנינו את הנכס במו ידינו, בזיעת אפנו</w:t>
      </w:r>
    </w:p>
    <w:p w:rsidR="000C0F60" w:rsidRPr="006A0855" w:rsidRDefault="000C0F60" w:rsidP="006A0855">
      <w:pPr>
        <w:pStyle w:val="ad"/>
        <w:spacing w:line="360" w:lineRule="auto"/>
        <w:ind w:left="-142"/>
        <w:jc w:val="both"/>
        <w:rPr>
          <w:rFonts w:ascii="Arial" w:hAnsi="Arial"/>
          <w:b/>
          <w:bCs/>
          <w:noProof w:val="0"/>
          <w:rtl/>
        </w:rPr>
      </w:pPr>
      <w:r w:rsidRPr="006A0855">
        <w:rPr>
          <w:rFonts w:ascii="Arial" w:hAnsi="Arial" w:hint="cs"/>
          <w:b/>
          <w:bCs/>
          <w:noProof w:val="0"/>
          <w:rtl/>
        </w:rPr>
        <w:lastRenderedPageBreak/>
        <w:t>ובדמים, הנכס הינו קו</w:t>
      </w:r>
      <w:r w:rsidR="00E30B60" w:rsidRPr="006A0855">
        <w:rPr>
          <w:rFonts w:ascii="Arial" w:hAnsi="Arial" w:hint="cs"/>
          <w:b/>
          <w:bCs/>
          <w:noProof w:val="0"/>
          <w:rtl/>
        </w:rPr>
        <w:t>ד</w:t>
      </w:r>
      <w:r w:rsidRPr="006A0855">
        <w:rPr>
          <w:rFonts w:ascii="Arial" w:hAnsi="Arial" w:hint="cs"/>
          <w:b/>
          <w:bCs/>
          <w:noProof w:val="0"/>
          <w:rtl/>
        </w:rPr>
        <w:t>ש קודשים עבורי ובהתאם לכך הנני מצווה כי לעולם לא תגיעו</w:t>
      </w:r>
    </w:p>
    <w:p w:rsidR="000C0F60" w:rsidRPr="006A0855" w:rsidRDefault="000C0F60" w:rsidP="006A0855">
      <w:pPr>
        <w:pStyle w:val="ad"/>
        <w:spacing w:line="360" w:lineRule="auto"/>
        <w:ind w:left="-142"/>
        <w:jc w:val="both"/>
        <w:rPr>
          <w:rFonts w:ascii="Arial" w:hAnsi="Arial"/>
          <w:b/>
          <w:bCs/>
          <w:noProof w:val="0"/>
          <w:rtl/>
        </w:rPr>
      </w:pPr>
      <w:r w:rsidRPr="006A0855">
        <w:rPr>
          <w:rFonts w:ascii="Arial" w:hAnsi="Arial" w:hint="cs"/>
          <w:b/>
          <w:bCs/>
          <w:noProof w:val="0"/>
          <w:rtl/>
        </w:rPr>
        <w:t>לאי נעימות/סכסוך משפחתי/מחלוקת משפטית עקב צוואתי זו.</w:t>
      </w:r>
    </w:p>
    <w:p w:rsidR="000C0F60" w:rsidRPr="00B15B4B" w:rsidRDefault="000C0F60" w:rsidP="006A0855">
      <w:pPr>
        <w:pStyle w:val="ad"/>
        <w:spacing w:line="360" w:lineRule="auto"/>
        <w:ind w:left="-142"/>
        <w:jc w:val="both"/>
        <w:rPr>
          <w:rFonts w:ascii="Arial" w:hAnsi="Arial"/>
          <w:noProof w:val="0"/>
          <w:rtl/>
        </w:rPr>
      </w:pPr>
      <w:r w:rsidRPr="006A0855">
        <w:rPr>
          <w:rFonts w:ascii="Arial" w:hAnsi="Arial" w:hint="cs"/>
          <w:b/>
          <w:bCs/>
          <w:noProof w:val="0"/>
          <w:rtl/>
        </w:rPr>
        <w:t>הנני מצווה בזה כי עליכם לנהוג בכבוד מלא ובהתחשבות מלאה אחד כלפי השני ביחס לצוואתי זו</w:t>
      </w:r>
      <w:r w:rsidRPr="00B15B4B">
        <w:rPr>
          <w:rFonts w:ascii="Arial" w:hAnsi="Arial" w:hint="cs"/>
          <w:noProof w:val="0"/>
          <w:rtl/>
        </w:rPr>
        <w:t>".</w:t>
      </w:r>
    </w:p>
    <w:p w:rsidR="000C0F60" w:rsidRDefault="000C0F60" w:rsidP="00B15B4B">
      <w:pPr>
        <w:spacing w:line="360" w:lineRule="auto"/>
        <w:ind w:left="-142" w:hanging="567"/>
        <w:jc w:val="both"/>
        <w:rPr>
          <w:rFonts w:ascii="Arial" w:hAnsi="Arial"/>
          <w:noProof w:val="0"/>
          <w:rtl/>
        </w:rPr>
      </w:pPr>
    </w:p>
    <w:p w:rsidR="000C0F60" w:rsidRPr="00B15B4B" w:rsidRDefault="000C0F60"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מצאתי חשיבות אף בהוראות סעיף 7 לצוואה, כדלקמן:</w:t>
      </w:r>
    </w:p>
    <w:p w:rsidR="000C0F60" w:rsidRDefault="000C0F60" w:rsidP="00B15B4B">
      <w:pPr>
        <w:spacing w:line="360" w:lineRule="auto"/>
        <w:ind w:left="-142" w:hanging="567"/>
        <w:jc w:val="both"/>
        <w:rPr>
          <w:rFonts w:ascii="Arial" w:hAnsi="Arial"/>
          <w:noProof w:val="0"/>
          <w:rtl/>
        </w:rPr>
      </w:pPr>
    </w:p>
    <w:p w:rsidR="000C0F60" w:rsidRPr="006A0855" w:rsidRDefault="000C0F60" w:rsidP="00765022">
      <w:pPr>
        <w:pStyle w:val="ad"/>
        <w:spacing w:line="360" w:lineRule="auto"/>
        <w:ind w:left="-142"/>
        <w:jc w:val="both"/>
        <w:rPr>
          <w:rFonts w:ascii="Arial" w:hAnsi="Arial"/>
          <w:b/>
          <w:bCs/>
          <w:noProof w:val="0"/>
          <w:rtl/>
        </w:rPr>
      </w:pPr>
      <w:r w:rsidRPr="00B15B4B">
        <w:rPr>
          <w:rFonts w:ascii="Arial" w:hAnsi="Arial" w:hint="cs"/>
          <w:noProof w:val="0"/>
          <w:rtl/>
        </w:rPr>
        <w:t>"</w:t>
      </w:r>
      <w:r w:rsidRPr="006A0855">
        <w:rPr>
          <w:rFonts w:ascii="Arial" w:hAnsi="Arial" w:hint="cs"/>
          <w:b/>
          <w:bCs/>
          <w:noProof w:val="0"/>
          <w:rtl/>
        </w:rPr>
        <w:t xml:space="preserve">הנני מצווה בזה כי לנכדתי </w:t>
      </w:r>
      <w:r w:rsidR="00765022">
        <w:rPr>
          <w:rFonts w:ascii="Arial" w:hAnsi="Arial" w:hint="cs"/>
          <w:b/>
          <w:bCs/>
          <w:noProof w:val="0"/>
          <w:rtl/>
        </w:rPr>
        <w:t>[היורשת מס' 4]</w:t>
      </w:r>
      <w:r w:rsidRPr="006A0855">
        <w:rPr>
          <w:rFonts w:ascii="Arial" w:hAnsi="Arial" w:hint="cs"/>
          <w:b/>
          <w:bCs/>
          <w:noProof w:val="0"/>
          <w:rtl/>
        </w:rPr>
        <w:t xml:space="preserve"> ניתנת בזה זכות ראשונים לרכוש את יתר הזכויות</w:t>
      </w:r>
    </w:p>
    <w:p w:rsidR="000C0F60" w:rsidRPr="006A0855" w:rsidRDefault="000C0F60" w:rsidP="006A0855">
      <w:pPr>
        <w:pStyle w:val="ad"/>
        <w:spacing w:line="360" w:lineRule="auto"/>
        <w:ind w:left="-142"/>
        <w:jc w:val="both"/>
        <w:rPr>
          <w:rFonts w:ascii="Arial" w:hAnsi="Arial"/>
          <w:b/>
          <w:bCs/>
          <w:noProof w:val="0"/>
          <w:rtl/>
        </w:rPr>
      </w:pPr>
      <w:r w:rsidRPr="006A0855">
        <w:rPr>
          <w:rFonts w:ascii="Arial" w:hAnsi="Arial" w:hint="cs"/>
          <w:b/>
          <w:bCs/>
          <w:noProof w:val="0"/>
          <w:rtl/>
        </w:rPr>
        <w:t>בנכס לכדי 100%. במידה ותסרב יוכלו יתר היורשים כפי המפורט בסעיף 4 לעיל</w:t>
      </w:r>
    </w:p>
    <w:p w:rsidR="000C0F60" w:rsidRPr="00B15B4B" w:rsidRDefault="000C0F60" w:rsidP="006A0855">
      <w:pPr>
        <w:pStyle w:val="ad"/>
        <w:spacing w:line="360" w:lineRule="auto"/>
        <w:ind w:left="-142"/>
        <w:jc w:val="both"/>
        <w:rPr>
          <w:rFonts w:ascii="Arial" w:hAnsi="Arial"/>
          <w:noProof w:val="0"/>
          <w:rtl/>
        </w:rPr>
      </w:pPr>
      <w:r w:rsidRPr="006A0855">
        <w:rPr>
          <w:rFonts w:ascii="Arial" w:hAnsi="Arial" w:hint="cs"/>
          <w:b/>
          <w:bCs/>
          <w:noProof w:val="0"/>
          <w:rtl/>
        </w:rPr>
        <w:t>לרכוש את הזכויות המוצעות למכירה, יובהר בזה כי לשם הערכת הזכויות המוצעות למכירה יוזמן שמאי אשר יהיה מקובל ומוסכם על הצדדים</w:t>
      </w:r>
      <w:r w:rsidRPr="00B15B4B">
        <w:rPr>
          <w:rFonts w:ascii="Arial" w:hAnsi="Arial" w:hint="cs"/>
          <w:noProof w:val="0"/>
          <w:rtl/>
        </w:rPr>
        <w:t>".</w:t>
      </w:r>
    </w:p>
    <w:p w:rsidR="000C0F60" w:rsidRDefault="000C0F60" w:rsidP="006A0855">
      <w:pPr>
        <w:spacing w:line="360" w:lineRule="auto"/>
        <w:jc w:val="both"/>
        <w:rPr>
          <w:rFonts w:ascii="Arial" w:hAnsi="Arial"/>
          <w:noProof w:val="0"/>
          <w:rtl/>
        </w:rPr>
      </w:pPr>
    </w:p>
    <w:p w:rsidR="006417E1" w:rsidRPr="00B15B4B" w:rsidRDefault="006417E1"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סעיף 45 לחוק הירושה, מורנו תחת הכותרת "</w:t>
      </w:r>
      <w:r w:rsidRPr="006A0855">
        <w:rPr>
          <w:rFonts w:ascii="Arial" w:hAnsi="Arial" w:hint="cs"/>
          <w:b/>
          <w:bCs/>
          <w:noProof w:val="0"/>
          <w:rtl/>
        </w:rPr>
        <w:t>חיובי יורש</w:t>
      </w:r>
      <w:r w:rsidRPr="00B15B4B">
        <w:rPr>
          <w:rFonts w:ascii="Arial" w:hAnsi="Arial" w:hint="cs"/>
          <w:noProof w:val="0"/>
          <w:rtl/>
        </w:rPr>
        <w:t>", כדלקמן:</w:t>
      </w:r>
    </w:p>
    <w:p w:rsidR="006417E1" w:rsidRDefault="006417E1" w:rsidP="00B15B4B">
      <w:pPr>
        <w:spacing w:line="360" w:lineRule="auto"/>
        <w:ind w:left="-142" w:hanging="567"/>
        <w:jc w:val="both"/>
        <w:rPr>
          <w:rFonts w:ascii="Arial" w:hAnsi="Arial"/>
          <w:noProof w:val="0"/>
          <w:rtl/>
        </w:rPr>
      </w:pPr>
    </w:p>
    <w:p w:rsidR="006417E1" w:rsidRPr="00B15B4B" w:rsidRDefault="006417E1" w:rsidP="006A0855">
      <w:pPr>
        <w:pStyle w:val="ad"/>
        <w:spacing w:line="360" w:lineRule="auto"/>
        <w:ind w:left="141" w:right="426"/>
        <w:jc w:val="both"/>
        <w:rPr>
          <w:rFonts w:ascii="Arial" w:hAnsi="Arial"/>
          <w:noProof w:val="0"/>
          <w:rtl/>
        </w:rPr>
      </w:pPr>
      <w:r w:rsidRPr="00B15B4B">
        <w:rPr>
          <w:rFonts w:ascii="Arial" w:hAnsi="Arial"/>
          <w:noProof w:val="0"/>
          <w:rtl/>
        </w:rPr>
        <w:t>"</w:t>
      </w:r>
      <w:r w:rsidRPr="006A0855">
        <w:rPr>
          <w:rFonts w:ascii="Arial" w:hAnsi="Arial"/>
          <w:b/>
          <w:bCs/>
          <w:noProof w:val="0"/>
          <w:rtl/>
        </w:rPr>
        <w:t>המצווה רשאי להורות בצוואתו דבר שיורש יהיה חייב לעשותו, או להימנע מעשותו, במה שקיבל מן העזבון; מילויו של חיוב כזה יכול לדרוש כל מי שמעונין במילוי, ואם היה בדבר ענין לציבור – גם</w:t>
      </w:r>
      <w:r w:rsidR="006A0855">
        <w:rPr>
          <w:rFonts w:ascii="Arial" w:hAnsi="Arial"/>
          <w:b/>
          <w:bCs/>
          <w:noProof w:val="0"/>
          <w:rtl/>
        </w:rPr>
        <w:t xml:space="preserve"> היועץ המשפטי לממשלה או בא כוחו</w:t>
      </w:r>
      <w:r w:rsidRPr="00B15B4B">
        <w:rPr>
          <w:rFonts w:ascii="Arial" w:hAnsi="Arial"/>
          <w:noProof w:val="0"/>
          <w:rtl/>
        </w:rPr>
        <w:t>"</w:t>
      </w:r>
      <w:r w:rsidR="006A0855">
        <w:rPr>
          <w:rFonts w:ascii="Arial" w:hAnsi="Arial" w:hint="cs"/>
          <w:noProof w:val="0"/>
          <w:rtl/>
        </w:rPr>
        <w:t>.</w:t>
      </w:r>
    </w:p>
    <w:p w:rsidR="006417E1" w:rsidRDefault="006417E1" w:rsidP="00B15B4B">
      <w:pPr>
        <w:spacing w:line="360" w:lineRule="auto"/>
        <w:ind w:left="-142" w:hanging="567"/>
        <w:jc w:val="both"/>
        <w:rPr>
          <w:rFonts w:ascii="Arial" w:hAnsi="Arial"/>
          <w:noProof w:val="0"/>
          <w:rtl/>
        </w:rPr>
      </w:pPr>
    </w:p>
    <w:p w:rsidR="006417E1" w:rsidRDefault="006417E1" w:rsidP="00B15B4B">
      <w:pPr>
        <w:pStyle w:val="ad"/>
        <w:numPr>
          <w:ilvl w:val="0"/>
          <w:numId w:val="1"/>
        </w:numPr>
        <w:spacing w:line="360" w:lineRule="auto"/>
        <w:ind w:left="-142" w:hanging="567"/>
        <w:jc w:val="both"/>
        <w:rPr>
          <w:rFonts w:ascii="Arial" w:hAnsi="Arial"/>
          <w:noProof w:val="0"/>
        </w:rPr>
      </w:pPr>
      <w:r w:rsidRPr="00B15B4B">
        <w:rPr>
          <w:rFonts w:ascii="Arial" w:hAnsi="Arial" w:hint="cs"/>
          <w:noProof w:val="0"/>
          <w:rtl/>
        </w:rPr>
        <w:t>המחוקק הכיר אפוא בכוחו של מצווה להתנות תנאים בצוואתו, ואף העניק כוח לכל המעוניין לאכוף את התנאים בהם נקב מצווה. מנגד, המחוקק העניק בידיו של בית המשפט סמכות לבחון טיבם של תנאים מ</w:t>
      </w:r>
      <w:r w:rsidR="001F2654" w:rsidRPr="00B15B4B">
        <w:rPr>
          <w:rFonts w:ascii="Arial" w:hAnsi="Arial" w:hint="cs"/>
          <w:noProof w:val="0"/>
          <w:rtl/>
        </w:rPr>
        <w:t>סוג זה</w:t>
      </w:r>
      <w:r w:rsidRPr="00B15B4B">
        <w:rPr>
          <w:rFonts w:ascii="Arial" w:hAnsi="Arial" w:hint="cs"/>
          <w:noProof w:val="0"/>
          <w:rtl/>
        </w:rPr>
        <w:t xml:space="preserve"> ושיקול דעת</w:t>
      </w:r>
      <w:r w:rsidR="001F2654" w:rsidRPr="00B15B4B">
        <w:rPr>
          <w:rFonts w:ascii="Arial" w:hAnsi="Arial" w:hint="cs"/>
          <w:noProof w:val="0"/>
          <w:rtl/>
        </w:rPr>
        <w:t xml:space="preserve"> לבטלם. כך בסעיף 38(א) לחוק הירושה, תחת הכותרת "</w:t>
      </w:r>
      <w:r w:rsidR="001F2654" w:rsidRPr="006A0855">
        <w:rPr>
          <w:rFonts w:ascii="Arial" w:hAnsi="Arial" w:hint="cs"/>
          <w:b/>
          <w:bCs/>
          <w:noProof w:val="0"/>
          <w:rtl/>
        </w:rPr>
        <w:t>ביטול מקצת הצוואה</w:t>
      </w:r>
      <w:r w:rsidR="001F2654" w:rsidRPr="00B15B4B">
        <w:rPr>
          <w:rFonts w:ascii="Arial" w:hAnsi="Arial" w:hint="cs"/>
          <w:noProof w:val="0"/>
          <w:rtl/>
        </w:rPr>
        <w:t xml:space="preserve">": </w:t>
      </w:r>
      <w:r w:rsidRPr="00B15B4B">
        <w:rPr>
          <w:rFonts w:ascii="Arial" w:hAnsi="Arial" w:hint="cs"/>
          <w:noProof w:val="0"/>
          <w:rtl/>
        </w:rPr>
        <w:t xml:space="preserve"> </w:t>
      </w:r>
    </w:p>
    <w:p w:rsidR="006A0855" w:rsidRPr="00B15B4B" w:rsidRDefault="006A0855" w:rsidP="006A0855">
      <w:pPr>
        <w:pStyle w:val="ad"/>
        <w:spacing w:line="360" w:lineRule="auto"/>
        <w:ind w:left="-142"/>
        <w:jc w:val="both"/>
        <w:rPr>
          <w:rFonts w:ascii="Arial" w:hAnsi="Arial"/>
          <w:noProof w:val="0"/>
          <w:rtl/>
        </w:rPr>
      </w:pPr>
    </w:p>
    <w:p w:rsidR="00041C46" w:rsidRPr="00B15B4B" w:rsidRDefault="006A0855" w:rsidP="006A0855">
      <w:pPr>
        <w:pStyle w:val="ad"/>
        <w:spacing w:line="360" w:lineRule="auto"/>
        <w:ind w:left="141" w:right="284"/>
        <w:jc w:val="both"/>
        <w:rPr>
          <w:rFonts w:ascii="Arial" w:hAnsi="Arial"/>
          <w:noProof w:val="0"/>
          <w:rtl/>
        </w:rPr>
      </w:pPr>
      <w:r>
        <w:rPr>
          <w:rFonts w:ascii="Arial" w:hAnsi="Arial"/>
          <w:noProof w:val="0"/>
          <w:rtl/>
        </w:rPr>
        <w:t>"</w:t>
      </w:r>
      <w:r w:rsidR="001F2654" w:rsidRPr="006A0855">
        <w:rPr>
          <w:rFonts w:ascii="Arial" w:hAnsi="Arial"/>
          <w:b/>
          <w:bCs/>
          <w:noProof w:val="0"/>
          <w:rtl/>
        </w:rPr>
        <w:t>נקבע בצוואה דבר בלתי חוקי, בלתי מוסרי או בלתי אפשרי כתנאי לזכיה או כחיוב לפי סעיף 45, בטל התנאי או החיוב, ואין בכך כדי לבטל את הזכיה שהיתה</w:t>
      </w:r>
      <w:r>
        <w:rPr>
          <w:rFonts w:ascii="Arial" w:hAnsi="Arial"/>
          <w:b/>
          <w:bCs/>
          <w:noProof w:val="0"/>
          <w:rtl/>
        </w:rPr>
        <w:t xml:space="preserve"> מותנית או שהחיוב היה מוטל עליה</w:t>
      </w:r>
      <w:r w:rsidR="001F2654" w:rsidRPr="00B15B4B">
        <w:rPr>
          <w:rFonts w:ascii="Arial" w:hAnsi="Arial"/>
          <w:noProof w:val="0"/>
          <w:rtl/>
        </w:rPr>
        <w:t>"</w:t>
      </w:r>
      <w:r>
        <w:rPr>
          <w:rFonts w:ascii="Arial" w:hAnsi="Arial" w:hint="cs"/>
          <w:noProof w:val="0"/>
          <w:rtl/>
        </w:rPr>
        <w:t>.</w:t>
      </w:r>
      <w:r w:rsidR="001F2654" w:rsidRPr="00B15B4B">
        <w:rPr>
          <w:rFonts w:ascii="Arial" w:hAnsi="Arial"/>
          <w:noProof w:val="0"/>
          <w:rtl/>
        </w:rPr>
        <w:t xml:space="preserve"> </w:t>
      </w:r>
    </w:p>
    <w:p w:rsidR="001F2654" w:rsidRDefault="001F2654" w:rsidP="00B15B4B">
      <w:pPr>
        <w:spacing w:line="360" w:lineRule="auto"/>
        <w:ind w:left="-142" w:hanging="567"/>
        <w:jc w:val="both"/>
        <w:rPr>
          <w:rFonts w:ascii="Arial" w:hAnsi="Arial"/>
          <w:noProof w:val="0"/>
          <w:rtl/>
        </w:rPr>
      </w:pPr>
    </w:p>
    <w:p w:rsidR="00C901A8" w:rsidRPr="00B15B4B" w:rsidRDefault="000C0F60" w:rsidP="006A0855">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ה"</w:t>
      </w:r>
      <w:r w:rsidRPr="006A0855">
        <w:rPr>
          <w:rFonts w:ascii="Arial" w:hAnsi="Arial" w:hint="cs"/>
          <w:b/>
          <w:bCs/>
          <w:noProof w:val="0"/>
          <w:rtl/>
        </w:rPr>
        <w:t>דבר</w:t>
      </w:r>
      <w:r w:rsidR="006F7CB4">
        <w:rPr>
          <w:rFonts w:ascii="Arial" w:hAnsi="Arial" w:hint="cs"/>
          <w:noProof w:val="0"/>
          <w:rtl/>
        </w:rPr>
        <w:t>" הנקוב בצוואה בענייננו, הו</w:t>
      </w:r>
      <w:r w:rsidRPr="00B15B4B">
        <w:rPr>
          <w:rFonts w:ascii="Arial" w:hAnsi="Arial" w:hint="cs"/>
          <w:noProof w:val="0"/>
          <w:rtl/>
        </w:rPr>
        <w:t>א רצונה של המנוחה לשלוט בזהות יורשי הנכס. רצונה הוא כי צ</w:t>
      </w:r>
      <w:r w:rsidR="006A0855">
        <w:rPr>
          <w:rFonts w:ascii="Arial" w:hAnsi="Arial" w:hint="cs"/>
          <w:noProof w:val="0"/>
          <w:rtl/>
        </w:rPr>
        <w:t>י</w:t>
      </w:r>
      <w:r w:rsidRPr="00B15B4B">
        <w:rPr>
          <w:rFonts w:ascii="Arial" w:hAnsi="Arial" w:hint="cs"/>
          <w:noProof w:val="0"/>
          <w:rtl/>
        </w:rPr>
        <w:t>ווי זה יחול, כלשון הצוואה, "</w:t>
      </w:r>
      <w:r w:rsidRPr="006A0855">
        <w:rPr>
          <w:rFonts w:ascii="Arial" w:hAnsi="Arial" w:hint="cs"/>
          <w:b/>
          <w:bCs/>
          <w:noProof w:val="0"/>
          <w:rtl/>
        </w:rPr>
        <w:t>לעולם</w:t>
      </w:r>
      <w:r w:rsidRPr="00B15B4B">
        <w:rPr>
          <w:rFonts w:ascii="Arial" w:hAnsi="Arial" w:hint="cs"/>
          <w:noProof w:val="0"/>
          <w:rtl/>
        </w:rPr>
        <w:t xml:space="preserve">". לשון אחר, המנוחה בקשה לשלוט בזהות יורשיו של הנכס, עד קץ הדורות. </w:t>
      </w:r>
      <w:r w:rsidR="006A0855">
        <w:rPr>
          <w:rFonts w:ascii="Arial" w:hAnsi="Arial" w:hint="cs"/>
          <w:noProof w:val="0"/>
          <w:rtl/>
        </w:rPr>
        <w:t xml:space="preserve">בטרם נפנה לבחון את </w:t>
      </w:r>
      <w:r w:rsidR="00E21688">
        <w:rPr>
          <w:rFonts w:ascii="Arial" w:hAnsi="Arial" w:hint="cs"/>
          <w:noProof w:val="0"/>
          <w:rtl/>
        </w:rPr>
        <w:t>טענות המבקשים ו</w:t>
      </w:r>
      <w:r w:rsidR="006A0855">
        <w:rPr>
          <w:rFonts w:ascii="Arial" w:hAnsi="Arial" w:hint="cs"/>
          <w:noProof w:val="0"/>
          <w:rtl/>
        </w:rPr>
        <w:t xml:space="preserve">השאלה האם הוראה זו בטלה מתוקף סעיף 38 לחוק הירושה, או משום שמנוגדת ל"תקנת הציבור", יש להקדים ולקבוע כי </w:t>
      </w:r>
      <w:r w:rsidRPr="00B15B4B">
        <w:rPr>
          <w:rFonts w:ascii="Arial" w:hAnsi="Arial" w:hint="cs"/>
          <w:noProof w:val="0"/>
          <w:rtl/>
        </w:rPr>
        <w:t xml:space="preserve">רצון זה </w:t>
      </w:r>
      <w:r w:rsidR="005673F3">
        <w:rPr>
          <w:rFonts w:ascii="Arial" w:hAnsi="Arial" w:hint="cs"/>
          <w:noProof w:val="0"/>
          <w:rtl/>
        </w:rPr>
        <w:t xml:space="preserve">של המנוחה </w:t>
      </w:r>
      <w:r w:rsidRPr="00B15B4B">
        <w:rPr>
          <w:rFonts w:ascii="Arial" w:hAnsi="Arial" w:hint="cs"/>
          <w:noProof w:val="0"/>
          <w:rtl/>
        </w:rPr>
        <w:t xml:space="preserve">אינו מתיישב עם הוראות חוק </w:t>
      </w:r>
      <w:r w:rsidR="006A0855">
        <w:rPr>
          <w:rFonts w:ascii="Arial" w:hAnsi="Arial" w:hint="cs"/>
          <w:noProof w:val="0"/>
          <w:rtl/>
        </w:rPr>
        <w:t>הירושה.</w:t>
      </w:r>
    </w:p>
    <w:p w:rsidR="00C901A8" w:rsidRDefault="00C901A8" w:rsidP="00B15B4B">
      <w:pPr>
        <w:spacing w:line="360" w:lineRule="auto"/>
        <w:ind w:left="-142" w:hanging="567"/>
        <w:jc w:val="both"/>
        <w:rPr>
          <w:rFonts w:ascii="Arial" w:hAnsi="Arial"/>
          <w:noProof w:val="0"/>
          <w:rtl/>
        </w:rPr>
      </w:pPr>
    </w:p>
    <w:p w:rsidR="001F2654" w:rsidRPr="00B15B4B" w:rsidRDefault="000C0F60"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מחד גיסא, </w:t>
      </w:r>
      <w:r w:rsidR="00C901A8" w:rsidRPr="00B15B4B">
        <w:rPr>
          <w:rFonts w:ascii="Arial" w:hAnsi="Arial" w:hint="cs"/>
          <w:noProof w:val="0"/>
          <w:rtl/>
        </w:rPr>
        <w:t>סעיף 42 לחוק הירושה מכיר בכוחו של המצווה להעמיד זוכה נוסף, שיזכה בעיזבון עם מות הזוכה הראשון</w:t>
      </w:r>
      <w:r w:rsidR="00E22A50">
        <w:rPr>
          <w:rFonts w:ascii="Arial" w:hAnsi="Arial" w:hint="cs"/>
          <w:noProof w:val="0"/>
          <w:rtl/>
        </w:rPr>
        <w:t xml:space="preserve"> (או בהתקיים תנאי אחר)</w:t>
      </w:r>
      <w:r w:rsidR="00C901A8" w:rsidRPr="00B15B4B">
        <w:rPr>
          <w:rFonts w:ascii="Arial" w:hAnsi="Arial" w:hint="cs"/>
          <w:noProof w:val="0"/>
          <w:rtl/>
        </w:rPr>
        <w:t>. כך לשון הסעיף:</w:t>
      </w:r>
    </w:p>
    <w:p w:rsidR="00C901A8" w:rsidRDefault="00C901A8" w:rsidP="00B15B4B">
      <w:pPr>
        <w:spacing w:line="360" w:lineRule="auto"/>
        <w:ind w:left="-142" w:hanging="567"/>
        <w:jc w:val="both"/>
        <w:rPr>
          <w:rFonts w:ascii="Arial" w:hAnsi="Arial"/>
          <w:noProof w:val="0"/>
          <w:rtl/>
        </w:rPr>
      </w:pPr>
    </w:p>
    <w:p w:rsidR="005673F3" w:rsidRPr="005673F3" w:rsidRDefault="00C901A8" w:rsidP="005673F3">
      <w:pPr>
        <w:pStyle w:val="ad"/>
        <w:spacing w:line="360" w:lineRule="auto"/>
        <w:ind w:left="-142"/>
        <w:jc w:val="both"/>
        <w:rPr>
          <w:rFonts w:ascii="Arial" w:hAnsi="Arial"/>
          <w:b/>
          <w:bCs/>
          <w:noProof w:val="0"/>
          <w:rtl/>
        </w:rPr>
      </w:pPr>
      <w:r w:rsidRPr="005673F3">
        <w:rPr>
          <w:rFonts w:ascii="Arial" w:hAnsi="Arial"/>
          <w:b/>
          <w:bCs/>
          <w:noProof w:val="0"/>
          <w:rtl/>
        </w:rPr>
        <w:t>"יורש אחר יורש</w:t>
      </w:r>
    </w:p>
    <w:p w:rsidR="005673F3" w:rsidRDefault="005673F3" w:rsidP="005673F3">
      <w:pPr>
        <w:pStyle w:val="ad"/>
        <w:spacing w:line="360" w:lineRule="auto"/>
        <w:ind w:left="-142"/>
        <w:jc w:val="both"/>
        <w:rPr>
          <w:rFonts w:ascii="Arial" w:hAnsi="Arial"/>
          <w:noProof w:val="0"/>
          <w:rtl/>
        </w:rPr>
      </w:pPr>
    </w:p>
    <w:p w:rsidR="00C901A8" w:rsidRPr="005673F3" w:rsidRDefault="00C901A8" w:rsidP="005673F3">
      <w:pPr>
        <w:pStyle w:val="ad"/>
        <w:spacing w:line="360" w:lineRule="auto"/>
        <w:ind w:left="708" w:right="284" w:hanging="567"/>
        <w:jc w:val="both"/>
        <w:rPr>
          <w:rFonts w:ascii="Arial" w:hAnsi="Arial"/>
          <w:b/>
          <w:bCs/>
          <w:noProof w:val="0"/>
          <w:rtl/>
        </w:rPr>
      </w:pPr>
      <w:r w:rsidRPr="005673F3">
        <w:rPr>
          <w:rFonts w:ascii="Arial" w:hAnsi="Arial"/>
          <w:b/>
          <w:bCs/>
          <w:noProof w:val="0"/>
          <w:rtl/>
        </w:rPr>
        <w:t>42.</w:t>
      </w:r>
      <w:r w:rsidR="005673F3">
        <w:rPr>
          <w:rFonts w:ascii="Arial" w:hAnsi="Arial"/>
          <w:b/>
          <w:bCs/>
          <w:noProof w:val="0"/>
          <w:rtl/>
        </w:rPr>
        <w:tab/>
      </w:r>
      <w:r w:rsidRPr="005673F3">
        <w:rPr>
          <w:rFonts w:ascii="Arial" w:hAnsi="Arial"/>
          <w:b/>
          <w:bCs/>
          <w:noProof w:val="0"/>
          <w:rtl/>
        </w:rPr>
        <w:t>(א)</w:t>
      </w:r>
      <w:r w:rsidR="005673F3">
        <w:rPr>
          <w:rFonts w:ascii="Arial" w:hAnsi="Arial"/>
          <w:b/>
          <w:bCs/>
          <w:noProof w:val="0"/>
          <w:rtl/>
        </w:rPr>
        <w:tab/>
      </w:r>
      <w:r w:rsidRPr="005673F3">
        <w:rPr>
          <w:rFonts w:ascii="Arial" w:hAnsi="Arial"/>
          <w:b/>
          <w:bCs/>
          <w:noProof w:val="0"/>
          <w:rtl/>
        </w:rPr>
        <w:t>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p>
    <w:p w:rsidR="00C901A8" w:rsidRPr="005673F3" w:rsidRDefault="00C901A8" w:rsidP="005673F3">
      <w:pPr>
        <w:pStyle w:val="ad"/>
        <w:spacing w:line="360" w:lineRule="auto"/>
        <w:ind w:left="708" w:right="284" w:hanging="12"/>
        <w:jc w:val="both"/>
        <w:rPr>
          <w:rFonts w:ascii="Arial" w:hAnsi="Arial"/>
          <w:b/>
          <w:bCs/>
          <w:noProof w:val="0"/>
          <w:rtl/>
        </w:rPr>
      </w:pPr>
      <w:r w:rsidRPr="005673F3">
        <w:rPr>
          <w:rFonts w:ascii="Arial" w:hAnsi="Arial"/>
          <w:b/>
          <w:bCs/>
          <w:noProof w:val="0"/>
          <w:rtl/>
        </w:rPr>
        <w:t>(ב)</w:t>
      </w:r>
      <w:r w:rsidR="005673F3">
        <w:rPr>
          <w:rFonts w:ascii="Arial" w:hAnsi="Arial"/>
          <w:b/>
          <w:bCs/>
          <w:noProof w:val="0"/>
          <w:rtl/>
        </w:rPr>
        <w:tab/>
      </w:r>
      <w:r w:rsidRPr="005673F3">
        <w:rPr>
          <w:rFonts w:ascii="Arial" w:hAnsi="Arial"/>
          <w:b/>
          <w:bCs/>
          <w:noProof w:val="0"/>
          <w:rtl/>
        </w:rPr>
        <w:t>הראשון רשאי לעשות במה שקיבל כבתוך שלו, והשני לא יזכה אלא במה ששייר הראשון; אולם אין הראשון יכול לגרוע מזכותו של השני על ידי צוואה.</w:t>
      </w:r>
    </w:p>
    <w:p w:rsidR="00C901A8" w:rsidRPr="005673F3" w:rsidRDefault="00C901A8" w:rsidP="005673F3">
      <w:pPr>
        <w:pStyle w:val="ad"/>
        <w:spacing w:line="360" w:lineRule="auto"/>
        <w:ind w:left="708" w:right="284"/>
        <w:jc w:val="both"/>
        <w:rPr>
          <w:rFonts w:ascii="Arial" w:hAnsi="Arial"/>
          <w:b/>
          <w:bCs/>
          <w:noProof w:val="0"/>
          <w:rtl/>
        </w:rPr>
      </w:pPr>
      <w:r w:rsidRPr="005673F3">
        <w:rPr>
          <w:rFonts w:ascii="Arial" w:hAnsi="Arial"/>
          <w:b/>
          <w:bCs/>
          <w:noProof w:val="0"/>
          <w:rtl/>
        </w:rPr>
        <w:t>(ג)</w:t>
      </w:r>
      <w:r w:rsidR="005673F3">
        <w:rPr>
          <w:rFonts w:ascii="Arial" w:hAnsi="Arial"/>
          <w:b/>
          <w:bCs/>
          <w:noProof w:val="0"/>
          <w:rtl/>
        </w:rPr>
        <w:tab/>
      </w:r>
      <w:r w:rsidRPr="005673F3">
        <w:rPr>
          <w:rFonts w:ascii="Arial" w:hAnsi="Arial"/>
          <w:b/>
          <w:bCs/>
          <w:noProof w:val="0"/>
          <w:rtl/>
        </w:rPr>
        <w:t>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p>
    <w:p w:rsidR="00C901A8" w:rsidRPr="00B15B4B" w:rsidRDefault="00C901A8" w:rsidP="005673F3">
      <w:pPr>
        <w:pStyle w:val="ad"/>
        <w:spacing w:line="360" w:lineRule="auto"/>
        <w:ind w:left="708" w:right="284"/>
        <w:jc w:val="both"/>
        <w:rPr>
          <w:rFonts w:ascii="Arial" w:hAnsi="Arial"/>
          <w:noProof w:val="0"/>
          <w:rtl/>
        </w:rPr>
      </w:pPr>
      <w:r w:rsidRPr="005673F3">
        <w:rPr>
          <w:rFonts w:ascii="Arial" w:hAnsi="Arial"/>
          <w:b/>
          <w:bCs/>
          <w:noProof w:val="0"/>
          <w:rtl/>
        </w:rPr>
        <w:t>(ד)</w:t>
      </w:r>
      <w:r w:rsidR="005673F3">
        <w:rPr>
          <w:rFonts w:ascii="Arial" w:hAnsi="Arial"/>
          <w:b/>
          <w:bCs/>
          <w:noProof w:val="0"/>
          <w:rtl/>
        </w:rPr>
        <w:tab/>
      </w:r>
      <w:r w:rsidRPr="001E01C6">
        <w:rPr>
          <w:rFonts w:ascii="Arial" w:hAnsi="Arial"/>
          <w:b/>
          <w:bCs/>
          <w:noProof w:val="0"/>
          <w:u w:val="single"/>
          <w:rtl/>
        </w:rPr>
        <w:t>הוראת צוואה על דרך זו ליותר משניים – בטלה</w:t>
      </w:r>
      <w:r w:rsidRPr="005673F3">
        <w:rPr>
          <w:rFonts w:ascii="Arial" w:hAnsi="Arial"/>
          <w:b/>
          <w:bCs/>
          <w:noProof w:val="0"/>
          <w:rtl/>
        </w:rPr>
        <w:t>, זולת הוראה לטובתו של מי שהיה ב</w:t>
      </w:r>
      <w:r w:rsidR="005673F3" w:rsidRPr="005673F3">
        <w:rPr>
          <w:rFonts w:ascii="Arial" w:hAnsi="Arial"/>
          <w:b/>
          <w:bCs/>
          <w:noProof w:val="0"/>
          <w:rtl/>
        </w:rPr>
        <w:t>חיים בשעת עשיית הצוואה</w:t>
      </w:r>
      <w:r w:rsidRPr="00B15B4B">
        <w:rPr>
          <w:rFonts w:ascii="Arial" w:hAnsi="Arial"/>
          <w:noProof w:val="0"/>
          <w:rtl/>
        </w:rPr>
        <w:t>"</w:t>
      </w:r>
      <w:r w:rsidR="005673F3">
        <w:rPr>
          <w:rFonts w:ascii="Arial" w:hAnsi="Arial" w:hint="cs"/>
          <w:noProof w:val="0"/>
          <w:rtl/>
        </w:rPr>
        <w:t>.</w:t>
      </w:r>
      <w:r w:rsidRPr="00B15B4B">
        <w:rPr>
          <w:rFonts w:ascii="Arial" w:hAnsi="Arial"/>
          <w:noProof w:val="0"/>
          <w:rtl/>
        </w:rPr>
        <w:t xml:space="preserve"> </w:t>
      </w:r>
    </w:p>
    <w:p w:rsidR="00C901A8" w:rsidRDefault="00C901A8" w:rsidP="00B15B4B">
      <w:pPr>
        <w:spacing w:line="360" w:lineRule="auto"/>
        <w:ind w:left="-142" w:hanging="567"/>
        <w:jc w:val="both"/>
        <w:rPr>
          <w:rFonts w:ascii="Arial" w:hAnsi="Arial"/>
          <w:noProof w:val="0"/>
          <w:rtl/>
        </w:rPr>
      </w:pPr>
    </w:p>
    <w:p w:rsidR="0018020A" w:rsidRPr="00FE623D" w:rsidRDefault="00C901A8" w:rsidP="00FE623D">
      <w:pPr>
        <w:pStyle w:val="ad"/>
        <w:numPr>
          <w:ilvl w:val="0"/>
          <w:numId w:val="1"/>
        </w:numPr>
        <w:spacing w:line="360" w:lineRule="auto"/>
        <w:ind w:left="-142" w:hanging="567"/>
        <w:jc w:val="both"/>
        <w:rPr>
          <w:rFonts w:ascii="Arial" w:hAnsi="Arial"/>
          <w:noProof w:val="0"/>
          <w:rtl/>
        </w:rPr>
      </w:pPr>
      <w:r w:rsidRPr="00FE623D">
        <w:rPr>
          <w:rFonts w:ascii="Arial" w:hAnsi="Arial" w:hint="cs"/>
          <w:noProof w:val="0"/>
          <w:rtl/>
        </w:rPr>
        <w:t>מאידך גיסא, עיננו הרואות שכוחו זה של המצווה לשלוט בזהות היורשים מוגבלת לשני יורשים בלבד, וא</w:t>
      </w:r>
      <w:r w:rsidR="001E01C6" w:rsidRPr="00FE623D">
        <w:rPr>
          <w:rFonts w:ascii="Arial" w:hAnsi="Arial" w:hint="cs"/>
          <w:noProof w:val="0"/>
          <w:rtl/>
        </w:rPr>
        <w:t>ילו</w:t>
      </w:r>
      <w:r w:rsidRPr="00FE623D">
        <w:rPr>
          <w:rFonts w:ascii="Arial" w:hAnsi="Arial" w:hint="cs"/>
          <w:noProof w:val="0"/>
          <w:rtl/>
        </w:rPr>
        <w:t xml:space="preserve"> "</w:t>
      </w:r>
      <w:r w:rsidRPr="00FE623D">
        <w:rPr>
          <w:rFonts w:ascii="Arial" w:hAnsi="Arial" w:hint="cs"/>
          <w:b/>
          <w:bCs/>
          <w:noProof w:val="0"/>
          <w:rtl/>
        </w:rPr>
        <w:t xml:space="preserve">ליותר משניים </w:t>
      </w:r>
      <w:r w:rsidRPr="00FE623D">
        <w:rPr>
          <w:rFonts w:ascii="Arial" w:hAnsi="Arial"/>
          <w:b/>
          <w:bCs/>
          <w:noProof w:val="0"/>
          <w:rtl/>
        </w:rPr>
        <w:t>–</w:t>
      </w:r>
      <w:r w:rsidRPr="00FE623D">
        <w:rPr>
          <w:rFonts w:ascii="Arial" w:hAnsi="Arial" w:hint="cs"/>
          <w:b/>
          <w:bCs/>
          <w:noProof w:val="0"/>
          <w:rtl/>
        </w:rPr>
        <w:t xml:space="preserve"> בטלה</w:t>
      </w:r>
      <w:r w:rsidRPr="00FE623D">
        <w:rPr>
          <w:rFonts w:ascii="Arial" w:hAnsi="Arial" w:hint="cs"/>
          <w:noProof w:val="0"/>
          <w:rtl/>
        </w:rPr>
        <w:t>" (ס' 42(ד) לעיל).</w:t>
      </w:r>
      <w:r w:rsidR="00E21688" w:rsidRPr="00FE623D">
        <w:rPr>
          <w:rFonts w:ascii="Arial" w:hAnsi="Arial" w:hint="cs"/>
          <w:noProof w:val="0"/>
          <w:rtl/>
        </w:rPr>
        <w:t xml:space="preserve"> באמצעות הוראה זו המחוקק העניק ביטוי לתפיסתו ביחס ל</w:t>
      </w:r>
      <w:r w:rsidR="008B5C63" w:rsidRPr="00FE623D">
        <w:rPr>
          <w:rFonts w:ascii="Arial" w:hAnsi="Arial" w:hint="cs"/>
          <w:noProof w:val="0"/>
          <w:rtl/>
        </w:rPr>
        <w:t xml:space="preserve">היקף </w:t>
      </w:r>
      <w:r w:rsidR="00E21688" w:rsidRPr="00FE623D">
        <w:rPr>
          <w:rFonts w:ascii="Arial" w:hAnsi="Arial" w:hint="cs"/>
          <w:noProof w:val="0"/>
          <w:rtl/>
        </w:rPr>
        <w:t>כוחו של מצווה לשלוט בעיזבונו לאחר פטירתו</w:t>
      </w:r>
      <w:r w:rsidR="0018020A" w:rsidRPr="00FE623D">
        <w:rPr>
          <w:rFonts w:ascii="Arial" w:hAnsi="Arial" w:hint="cs"/>
          <w:noProof w:val="0"/>
          <w:rtl/>
        </w:rPr>
        <w:t>. כלשונו של בית המשפט העליון:</w:t>
      </w:r>
    </w:p>
    <w:p w:rsidR="0018020A" w:rsidRPr="00FE623D" w:rsidRDefault="0018020A" w:rsidP="0018020A">
      <w:pPr>
        <w:pStyle w:val="ad"/>
        <w:spacing w:line="360" w:lineRule="auto"/>
        <w:ind w:left="-142"/>
        <w:jc w:val="both"/>
        <w:rPr>
          <w:rFonts w:ascii="Arial" w:hAnsi="Arial"/>
          <w:noProof w:val="0"/>
          <w:rtl/>
        </w:rPr>
      </w:pPr>
    </w:p>
    <w:p w:rsidR="0018020A" w:rsidRPr="00FE623D" w:rsidRDefault="0018020A" w:rsidP="008B5C63">
      <w:pPr>
        <w:pStyle w:val="ad"/>
        <w:spacing w:line="360" w:lineRule="auto"/>
        <w:ind w:left="141" w:right="284"/>
        <w:jc w:val="both"/>
        <w:rPr>
          <w:rFonts w:ascii="Arial" w:hAnsi="Arial"/>
          <w:noProof w:val="0"/>
          <w:rtl/>
        </w:rPr>
      </w:pPr>
      <w:r w:rsidRPr="00FE623D">
        <w:rPr>
          <w:rFonts w:ascii="Arial" w:hAnsi="Arial" w:hint="cs"/>
          <w:noProof w:val="0"/>
          <w:rtl/>
        </w:rPr>
        <w:t>"</w:t>
      </w:r>
      <w:r w:rsidR="00E21688" w:rsidRPr="00FE623D">
        <w:rPr>
          <w:rFonts w:ascii="Arial" w:hAnsi="Arial"/>
          <w:b/>
          <w:bCs/>
          <w:noProof w:val="0"/>
          <w:rtl/>
        </w:rPr>
        <w:t>בחוק הירושה אנו מוצ</w:t>
      </w:r>
      <w:r w:rsidR="008B5C63" w:rsidRPr="00FE623D">
        <w:rPr>
          <w:rFonts w:ascii="Arial" w:hAnsi="Arial"/>
          <w:b/>
          <w:bCs/>
          <w:noProof w:val="0"/>
          <w:rtl/>
        </w:rPr>
        <w:t xml:space="preserve">אים גם מגבלות והסתייגות משלטון </w:t>
      </w:r>
      <w:r w:rsidR="008B5C63" w:rsidRPr="00FE623D">
        <w:rPr>
          <w:rFonts w:ascii="Arial" w:hAnsi="Arial" w:hint="cs"/>
          <w:b/>
          <w:bCs/>
          <w:noProof w:val="0"/>
          <w:rtl/>
        </w:rPr>
        <w:t>'</w:t>
      </w:r>
      <w:r w:rsidR="008B5C63" w:rsidRPr="00FE623D">
        <w:rPr>
          <w:rFonts w:ascii="Arial" w:hAnsi="Arial"/>
          <w:b/>
          <w:bCs/>
          <w:noProof w:val="0"/>
          <w:rtl/>
        </w:rPr>
        <w:t>היד המתה</w:t>
      </w:r>
      <w:r w:rsidR="008B5C63" w:rsidRPr="00FE623D">
        <w:rPr>
          <w:rFonts w:ascii="Arial" w:hAnsi="Arial" w:hint="cs"/>
          <w:b/>
          <w:bCs/>
          <w:noProof w:val="0"/>
          <w:rtl/>
        </w:rPr>
        <w:t>'</w:t>
      </w:r>
      <w:r w:rsidR="00E21688" w:rsidRPr="00FE623D">
        <w:rPr>
          <w:rFonts w:ascii="Arial" w:hAnsi="Arial"/>
          <w:b/>
          <w:bCs/>
          <w:noProof w:val="0"/>
          <w:rtl/>
        </w:rPr>
        <w:t xml:space="preserve"> (</w:t>
      </w:r>
      <w:r w:rsidR="00E21688" w:rsidRPr="00FE623D">
        <w:rPr>
          <w:rFonts w:ascii="Arial" w:hAnsi="Arial"/>
          <w:b/>
          <w:bCs/>
          <w:noProof w:val="0"/>
          <w:sz w:val="20"/>
          <w:szCs w:val="20"/>
        </w:rPr>
        <w:t>mortua manus</w:t>
      </w:r>
      <w:r w:rsidR="00E21688" w:rsidRPr="00FE623D">
        <w:rPr>
          <w:rFonts w:ascii="Arial" w:hAnsi="Arial"/>
          <w:b/>
          <w:bCs/>
          <w:noProof w:val="0"/>
          <w:rtl/>
        </w:rPr>
        <w:t xml:space="preserve">). סעיף 42(ד) לחוק הירושה מגביל את האפשרות לצוות בצוואה יורש אחר יורש לשני יורשים בלבד, אלא אם כן היורשים הנוספים הם בחיים בעת עשיית </w:t>
      </w:r>
      <w:r w:rsidRPr="00FE623D">
        <w:rPr>
          <w:rFonts w:ascii="Arial" w:hAnsi="Arial"/>
          <w:b/>
          <w:bCs/>
          <w:noProof w:val="0"/>
          <w:rtl/>
        </w:rPr>
        <w:t xml:space="preserve">הצוואה, על מנת למנוע אפשרות של </w:t>
      </w:r>
      <w:r w:rsidRPr="00FE623D">
        <w:rPr>
          <w:rFonts w:ascii="Arial" w:hAnsi="Arial" w:hint="cs"/>
          <w:b/>
          <w:bCs/>
          <w:noProof w:val="0"/>
          <w:rtl/>
        </w:rPr>
        <w:t>'</w:t>
      </w:r>
      <w:r w:rsidRPr="00FE623D">
        <w:rPr>
          <w:rFonts w:ascii="Arial" w:hAnsi="Arial"/>
          <w:b/>
          <w:bCs/>
          <w:noProof w:val="0"/>
          <w:rtl/>
        </w:rPr>
        <w:t>שרשרת יורשים</w:t>
      </w:r>
      <w:r w:rsidRPr="00FE623D">
        <w:rPr>
          <w:rFonts w:ascii="Arial" w:hAnsi="Arial" w:hint="cs"/>
          <w:b/>
          <w:bCs/>
          <w:noProof w:val="0"/>
          <w:rtl/>
        </w:rPr>
        <w:t>'</w:t>
      </w:r>
      <w:r w:rsidR="00E21688" w:rsidRPr="00FE623D">
        <w:rPr>
          <w:rFonts w:ascii="Arial" w:hAnsi="Arial"/>
          <w:b/>
          <w:bCs/>
          <w:noProof w:val="0"/>
          <w:rtl/>
        </w:rPr>
        <w:t xml:space="preserve"> וכדי להגביל את כוחו של המת לשלוט בנכסיו לאחר מותו</w:t>
      </w:r>
      <w:r w:rsidRPr="00FE623D">
        <w:rPr>
          <w:rFonts w:ascii="Arial" w:hAnsi="Arial" w:hint="cs"/>
          <w:noProof w:val="0"/>
          <w:rtl/>
        </w:rPr>
        <w:t>" (</w:t>
      </w:r>
      <w:r w:rsidRPr="00FE623D">
        <w:rPr>
          <w:rFonts w:ascii="Arial" w:hAnsi="Arial"/>
          <w:noProof w:val="0"/>
          <w:rtl/>
        </w:rPr>
        <w:t>בע</w:t>
      </w:r>
      <w:r w:rsidRPr="00FE623D">
        <w:rPr>
          <w:rFonts w:ascii="Arial" w:hAnsi="Arial" w:hint="cs"/>
          <w:noProof w:val="0"/>
          <w:rtl/>
        </w:rPr>
        <w:t>"</w:t>
      </w:r>
      <w:r w:rsidRPr="00FE623D">
        <w:rPr>
          <w:rFonts w:ascii="Arial" w:hAnsi="Arial"/>
          <w:noProof w:val="0"/>
          <w:rtl/>
        </w:rPr>
        <w:t>מ 7141/15 ‏</w:t>
      </w:r>
      <w:r w:rsidRPr="00FE623D">
        <w:rPr>
          <w:rFonts w:ascii="Arial" w:hAnsi="Arial"/>
          <w:b/>
          <w:bCs/>
          <w:noProof w:val="0"/>
          <w:rtl/>
        </w:rPr>
        <w:t>פלונית נ' פלונית</w:t>
      </w:r>
      <w:r w:rsidRPr="00FE623D">
        <w:rPr>
          <w:rFonts w:ascii="Arial" w:hAnsi="Arial" w:hint="cs"/>
          <w:noProof w:val="0"/>
          <w:rtl/>
        </w:rPr>
        <w:t>, מיום 22.12.16, ס' 8 לפסק דינו של כבוד השופט י' עמית).</w:t>
      </w:r>
    </w:p>
    <w:p w:rsidR="0018020A" w:rsidRPr="00FE623D" w:rsidRDefault="0018020A" w:rsidP="0018020A">
      <w:pPr>
        <w:pStyle w:val="ad"/>
        <w:spacing w:line="360" w:lineRule="auto"/>
        <w:ind w:left="-142"/>
        <w:jc w:val="both"/>
        <w:rPr>
          <w:rFonts w:ascii="Arial" w:hAnsi="Arial"/>
          <w:noProof w:val="0"/>
          <w:rtl/>
        </w:rPr>
      </w:pPr>
    </w:p>
    <w:p w:rsidR="0018020A" w:rsidRPr="001E7ED4" w:rsidRDefault="001E7ED4" w:rsidP="008B5C63">
      <w:pPr>
        <w:pStyle w:val="ad"/>
        <w:spacing w:line="360" w:lineRule="auto"/>
        <w:ind w:left="-142"/>
        <w:jc w:val="both"/>
        <w:rPr>
          <w:rFonts w:ascii="Arial" w:hAnsi="Arial"/>
          <w:noProof w:val="0"/>
          <w:rtl/>
        </w:rPr>
      </w:pPr>
      <w:r w:rsidRPr="00FE623D">
        <w:rPr>
          <w:rFonts w:ascii="Arial" w:hAnsi="Arial" w:hint="cs"/>
          <w:noProof w:val="0"/>
          <w:rtl/>
        </w:rPr>
        <w:t>ראוי לציין כי מתוקף הסיפא לסעיף 42(ד) לחוק הירושה, ההגבלה על כוחו של המוריש מתוקף הסעיף אינה חלה במקרה בו הציווי הוא "</w:t>
      </w:r>
      <w:r w:rsidRPr="00FE623D">
        <w:rPr>
          <w:rFonts w:ascii="Arial" w:hAnsi="Arial"/>
          <w:b/>
          <w:bCs/>
          <w:noProof w:val="0"/>
          <w:rtl/>
        </w:rPr>
        <w:t>לטובתו של מי שהיה בחיים בשעת עשיית הצוואה</w:t>
      </w:r>
      <w:r w:rsidRPr="00FE623D">
        <w:rPr>
          <w:rFonts w:ascii="Arial" w:hAnsi="Arial" w:hint="cs"/>
          <w:noProof w:val="0"/>
          <w:rtl/>
        </w:rPr>
        <w:t>". הדעת נותנת כי נקיבת יורשים מזוהים שהם בין החיים בעת עריכת הצוואה, אינה בבחינת</w:t>
      </w:r>
      <w:r w:rsidR="008B5C63" w:rsidRPr="00FE623D">
        <w:rPr>
          <w:rFonts w:ascii="Arial" w:hAnsi="Arial" w:hint="cs"/>
          <w:noProof w:val="0"/>
          <w:rtl/>
        </w:rPr>
        <w:t xml:space="preserve"> יצירת</w:t>
      </w:r>
      <w:r w:rsidRPr="00FE623D">
        <w:rPr>
          <w:rFonts w:ascii="Arial" w:hAnsi="Arial" w:hint="cs"/>
          <w:noProof w:val="0"/>
          <w:rtl/>
        </w:rPr>
        <w:t xml:space="preserve"> "שרשרת יורשים" אין-סופית שלעולם לא תימצא החוליה האחרונה</w:t>
      </w:r>
      <w:r w:rsidR="008B5C63" w:rsidRPr="00FE623D">
        <w:rPr>
          <w:rFonts w:ascii="Arial" w:hAnsi="Arial" w:hint="cs"/>
          <w:noProof w:val="0"/>
          <w:rtl/>
        </w:rPr>
        <w:t xml:space="preserve"> בה. נסיבות אלה אינן מתקיימות בענייננו נוכח ציווי ה</w:t>
      </w:r>
      <w:r w:rsidR="00107AF2" w:rsidRPr="00FE623D">
        <w:rPr>
          <w:rFonts w:ascii="Arial" w:hAnsi="Arial" w:hint="cs"/>
          <w:noProof w:val="0"/>
          <w:rtl/>
        </w:rPr>
        <w:t>נכס</w:t>
      </w:r>
      <w:r w:rsidR="008B5C63" w:rsidRPr="00FE623D">
        <w:rPr>
          <w:rFonts w:ascii="Arial" w:hAnsi="Arial" w:hint="cs"/>
          <w:noProof w:val="0"/>
          <w:rtl/>
        </w:rPr>
        <w:t xml:space="preserve"> בצוואה ליורשים בלתי מוגדרים מ"</w:t>
      </w:r>
      <w:r w:rsidR="008B5C63" w:rsidRPr="00FE623D">
        <w:rPr>
          <w:rFonts w:ascii="Arial" w:hAnsi="Arial" w:hint="cs"/>
          <w:b/>
          <w:bCs/>
          <w:noProof w:val="0"/>
          <w:rtl/>
        </w:rPr>
        <w:t>תוך המשפחה</w:t>
      </w:r>
      <w:r w:rsidR="008B5C63" w:rsidRPr="00FE623D">
        <w:rPr>
          <w:rFonts w:ascii="Arial" w:hAnsi="Arial" w:hint="cs"/>
          <w:noProof w:val="0"/>
          <w:rtl/>
        </w:rPr>
        <w:t>" ושאינם "</w:t>
      </w:r>
      <w:r w:rsidR="008B5C63" w:rsidRPr="00FE623D">
        <w:rPr>
          <w:rFonts w:ascii="Arial" w:hAnsi="Arial" w:hint="cs"/>
          <w:b/>
          <w:bCs/>
          <w:noProof w:val="0"/>
          <w:rtl/>
        </w:rPr>
        <w:t>זרים</w:t>
      </w:r>
      <w:r w:rsidR="008B5C63" w:rsidRPr="00FE623D">
        <w:rPr>
          <w:rFonts w:ascii="Arial" w:hAnsi="Arial" w:hint="cs"/>
          <w:noProof w:val="0"/>
          <w:rtl/>
        </w:rPr>
        <w:t>"</w:t>
      </w:r>
      <w:r w:rsidR="00B2373C" w:rsidRPr="00FE623D">
        <w:rPr>
          <w:rFonts w:ascii="Arial" w:hAnsi="Arial" w:hint="cs"/>
          <w:noProof w:val="0"/>
          <w:rtl/>
        </w:rPr>
        <w:t xml:space="preserve"> עד קץ הדורות</w:t>
      </w:r>
      <w:r w:rsidR="008B5C63" w:rsidRPr="00FE623D">
        <w:rPr>
          <w:rFonts w:ascii="Arial" w:hAnsi="Arial" w:hint="cs"/>
          <w:noProof w:val="0"/>
          <w:rtl/>
        </w:rPr>
        <w:t>.</w:t>
      </w:r>
      <w:r w:rsidRPr="001E7ED4">
        <w:rPr>
          <w:rFonts w:ascii="Arial" w:hAnsi="Arial" w:hint="cs"/>
          <w:noProof w:val="0"/>
          <w:rtl/>
        </w:rPr>
        <w:t xml:space="preserve"> </w:t>
      </w:r>
    </w:p>
    <w:p w:rsidR="0018020A" w:rsidRPr="00B2373C" w:rsidRDefault="0018020A" w:rsidP="00B2373C">
      <w:pPr>
        <w:spacing w:line="360" w:lineRule="auto"/>
        <w:jc w:val="both"/>
        <w:rPr>
          <w:rFonts w:ascii="Arial" w:hAnsi="Arial"/>
          <w:noProof w:val="0"/>
          <w:rtl/>
        </w:rPr>
      </w:pPr>
    </w:p>
    <w:p w:rsidR="00C901A8" w:rsidRPr="00B15B4B" w:rsidRDefault="00C901A8"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יתירה מכך, ולמען הסר ספק</w:t>
      </w:r>
      <w:r w:rsidR="0012486E" w:rsidRPr="00B15B4B">
        <w:rPr>
          <w:rFonts w:ascii="Arial" w:hAnsi="Arial" w:hint="cs"/>
          <w:noProof w:val="0"/>
          <w:rtl/>
        </w:rPr>
        <w:t>, סעיף 53 לחוק הירושה מורה כדלקמן:</w:t>
      </w:r>
    </w:p>
    <w:p w:rsidR="0012486E" w:rsidRDefault="0012486E" w:rsidP="00B15B4B">
      <w:pPr>
        <w:spacing w:line="360" w:lineRule="auto"/>
        <w:ind w:left="-142" w:hanging="567"/>
        <w:jc w:val="both"/>
        <w:rPr>
          <w:rFonts w:ascii="Arial" w:hAnsi="Arial"/>
          <w:noProof w:val="0"/>
          <w:rtl/>
        </w:rPr>
      </w:pPr>
    </w:p>
    <w:p w:rsidR="005673F3" w:rsidRPr="005673F3" w:rsidRDefault="0012486E" w:rsidP="005673F3">
      <w:pPr>
        <w:pStyle w:val="ad"/>
        <w:spacing w:line="360" w:lineRule="auto"/>
        <w:ind w:left="-142"/>
        <w:jc w:val="both"/>
        <w:rPr>
          <w:rFonts w:ascii="Arial" w:hAnsi="Arial"/>
          <w:b/>
          <w:bCs/>
          <w:noProof w:val="0"/>
        </w:rPr>
      </w:pPr>
      <w:r w:rsidRPr="00B15B4B">
        <w:rPr>
          <w:rFonts w:ascii="Arial" w:hAnsi="Arial"/>
          <w:noProof w:val="0"/>
          <w:rtl/>
        </w:rPr>
        <w:t>"</w:t>
      </w:r>
      <w:r w:rsidRPr="005673F3">
        <w:rPr>
          <w:rFonts w:ascii="Arial" w:hAnsi="Arial" w:hint="cs"/>
          <w:b/>
          <w:bCs/>
          <w:noProof w:val="0"/>
          <w:rtl/>
        </w:rPr>
        <w:t>כ</w:t>
      </w:r>
      <w:r w:rsidRPr="005673F3">
        <w:rPr>
          <w:rFonts w:ascii="Arial" w:hAnsi="Arial"/>
          <w:b/>
          <w:bCs/>
          <w:noProof w:val="0"/>
          <w:rtl/>
        </w:rPr>
        <w:t>פיפות להוראות הצוואה</w:t>
      </w:r>
    </w:p>
    <w:p w:rsidR="005673F3" w:rsidRPr="005673F3" w:rsidRDefault="005673F3" w:rsidP="005673F3">
      <w:pPr>
        <w:pStyle w:val="ad"/>
        <w:rPr>
          <w:rFonts w:ascii="Arial" w:hAnsi="Arial"/>
          <w:b/>
          <w:bCs/>
          <w:noProof w:val="0"/>
          <w:rtl/>
        </w:rPr>
      </w:pPr>
    </w:p>
    <w:p w:rsidR="0012486E" w:rsidRPr="00B15B4B" w:rsidRDefault="0012486E" w:rsidP="005673F3">
      <w:pPr>
        <w:pStyle w:val="ad"/>
        <w:spacing w:line="360" w:lineRule="auto"/>
        <w:ind w:left="-142"/>
        <w:jc w:val="both"/>
        <w:rPr>
          <w:rFonts w:ascii="Arial" w:hAnsi="Arial"/>
          <w:noProof w:val="0"/>
          <w:rtl/>
        </w:rPr>
      </w:pPr>
      <w:r w:rsidRPr="005673F3">
        <w:rPr>
          <w:rFonts w:ascii="Arial" w:hAnsi="Arial"/>
          <w:b/>
          <w:bCs/>
          <w:noProof w:val="0"/>
          <w:rtl/>
        </w:rPr>
        <w:t>53.</w:t>
      </w:r>
      <w:r w:rsidR="005673F3" w:rsidRPr="005673F3">
        <w:rPr>
          <w:rFonts w:ascii="Arial" w:hAnsi="Arial"/>
          <w:b/>
          <w:bCs/>
          <w:noProof w:val="0"/>
          <w:rtl/>
        </w:rPr>
        <w:tab/>
      </w:r>
      <w:r w:rsidRPr="005673F3">
        <w:rPr>
          <w:rFonts w:ascii="Arial" w:hAnsi="Arial"/>
          <w:b/>
          <w:bCs/>
          <w:noProof w:val="0"/>
          <w:rtl/>
        </w:rPr>
        <w:t xml:space="preserve">הוראות הסעיפים 41 עד 52, </w:t>
      </w:r>
      <w:r w:rsidRPr="005673F3">
        <w:rPr>
          <w:rFonts w:ascii="Arial" w:hAnsi="Arial"/>
          <w:b/>
          <w:bCs/>
          <w:noProof w:val="0"/>
          <w:u w:val="single"/>
          <w:rtl/>
        </w:rPr>
        <w:t>פרט לסעיף 42(ד)</w:t>
      </w:r>
      <w:r w:rsidRPr="005673F3">
        <w:rPr>
          <w:rFonts w:ascii="Arial" w:hAnsi="Arial"/>
          <w:b/>
          <w:bCs/>
          <w:noProof w:val="0"/>
          <w:rtl/>
        </w:rPr>
        <w:t>, חלות</w:t>
      </w:r>
      <w:r w:rsidR="005673F3">
        <w:rPr>
          <w:rFonts w:ascii="Arial" w:hAnsi="Arial"/>
          <w:b/>
          <w:bCs/>
          <w:noProof w:val="0"/>
          <w:rtl/>
        </w:rPr>
        <w:t xml:space="preserve"> במידה שאין בצוואה הוראות אחרות</w:t>
      </w:r>
      <w:r w:rsidRPr="00B15B4B">
        <w:rPr>
          <w:rFonts w:ascii="Arial" w:hAnsi="Arial"/>
          <w:noProof w:val="0"/>
          <w:rtl/>
        </w:rPr>
        <w:t>"</w:t>
      </w:r>
      <w:r w:rsidR="005673F3">
        <w:rPr>
          <w:rFonts w:ascii="Arial" w:hAnsi="Arial" w:hint="cs"/>
          <w:noProof w:val="0"/>
          <w:rtl/>
        </w:rPr>
        <w:t>.</w:t>
      </w:r>
    </w:p>
    <w:p w:rsidR="0012486E" w:rsidRDefault="0012486E" w:rsidP="00B15B4B">
      <w:pPr>
        <w:spacing w:line="360" w:lineRule="auto"/>
        <w:ind w:left="-142" w:hanging="567"/>
        <w:jc w:val="both"/>
        <w:rPr>
          <w:rFonts w:ascii="Arial" w:hAnsi="Arial"/>
          <w:noProof w:val="0"/>
          <w:rtl/>
        </w:rPr>
      </w:pPr>
    </w:p>
    <w:p w:rsidR="00552CC1" w:rsidRPr="00B15B4B" w:rsidRDefault="0012486E" w:rsidP="006F7CB4">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אמור מעתה, כי ההגבלה שהטיל המחוקק </w:t>
      </w:r>
      <w:r w:rsidR="005673F3">
        <w:rPr>
          <w:rFonts w:ascii="Arial" w:hAnsi="Arial" w:hint="cs"/>
          <w:noProof w:val="0"/>
          <w:rtl/>
        </w:rPr>
        <w:t xml:space="preserve">בסעיף 42(ד) לחוק </w:t>
      </w:r>
      <w:r w:rsidRPr="00B15B4B">
        <w:rPr>
          <w:rFonts w:ascii="Arial" w:hAnsi="Arial" w:hint="cs"/>
          <w:noProof w:val="0"/>
          <w:rtl/>
        </w:rPr>
        <w:t xml:space="preserve">על כוחו של מצווה </w:t>
      </w:r>
      <w:r w:rsidR="006F7CB4">
        <w:rPr>
          <w:rFonts w:ascii="Arial" w:hAnsi="Arial" w:hint="cs"/>
          <w:noProof w:val="0"/>
          <w:rtl/>
        </w:rPr>
        <w:t>לשלוט ב</w:t>
      </w:r>
      <w:r w:rsidRPr="00B15B4B">
        <w:rPr>
          <w:rFonts w:ascii="Arial" w:hAnsi="Arial" w:hint="cs"/>
          <w:noProof w:val="0"/>
          <w:rtl/>
        </w:rPr>
        <w:t>זהות היורשים אינה ניתנת להתניה בצוואה, ו</w:t>
      </w:r>
      <w:r w:rsidR="00FE623D">
        <w:rPr>
          <w:rFonts w:ascii="Arial" w:hAnsi="Arial" w:hint="cs"/>
          <w:noProof w:val="0"/>
          <w:rtl/>
        </w:rPr>
        <w:t xml:space="preserve">על כן </w:t>
      </w:r>
      <w:r w:rsidRPr="00B15B4B">
        <w:rPr>
          <w:rFonts w:ascii="Arial" w:hAnsi="Arial" w:hint="cs"/>
          <w:noProof w:val="0"/>
          <w:rtl/>
        </w:rPr>
        <w:t>הוראה לפיה זהות היורשים תוגבל ליורשים "</w:t>
      </w:r>
      <w:r w:rsidRPr="005673F3">
        <w:rPr>
          <w:rFonts w:ascii="Arial" w:hAnsi="Arial" w:hint="cs"/>
          <w:b/>
          <w:bCs/>
          <w:noProof w:val="0"/>
          <w:rtl/>
        </w:rPr>
        <w:t>בתוך המשפחה</w:t>
      </w:r>
      <w:r w:rsidRPr="00B15B4B">
        <w:rPr>
          <w:rFonts w:ascii="Arial" w:hAnsi="Arial" w:hint="cs"/>
          <w:noProof w:val="0"/>
          <w:rtl/>
        </w:rPr>
        <w:t>", או למי שאינם "</w:t>
      </w:r>
      <w:r w:rsidRPr="005673F3">
        <w:rPr>
          <w:rFonts w:ascii="Arial" w:hAnsi="Arial" w:hint="cs"/>
          <w:b/>
          <w:bCs/>
          <w:noProof w:val="0"/>
          <w:rtl/>
        </w:rPr>
        <w:t>זרים</w:t>
      </w:r>
      <w:r w:rsidRPr="00B15B4B">
        <w:rPr>
          <w:rFonts w:ascii="Arial" w:hAnsi="Arial" w:hint="cs"/>
          <w:noProof w:val="0"/>
          <w:rtl/>
        </w:rPr>
        <w:t>", וזאת "</w:t>
      </w:r>
      <w:r w:rsidRPr="005673F3">
        <w:rPr>
          <w:rFonts w:ascii="Arial" w:hAnsi="Arial" w:hint="cs"/>
          <w:b/>
          <w:bCs/>
          <w:noProof w:val="0"/>
          <w:rtl/>
        </w:rPr>
        <w:t>ל</w:t>
      </w:r>
      <w:r w:rsidR="00552CC1" w:rsidRPr="005673F3">
        <w:rPr>
          <w:rFonts w:ascii="Arial" w:hAnsi="Arial" w:hint="cs"/>
          <w:b/>
          <w:bCs/>
          <w:noProof w:val="0"/>
          <w:rtl/>
        </w:rPr>
        <w:t>ע</w:t>
      </w:r>
      <w:r w:rsidRPr="005673F3">
        <w:rPr>
          <w:rFonts w:ascii="Arial" w:hAnsi="Arial" w:hint="cs"/>
          <w:b/>
          <w:bCs/>
          <w:noProof w:val="0"/>
          <w:rtl/>
        </w:rPr>
        <w:t>ולם</w:t>
      </w:r>
      <w:r w:rsidRPr="00B15B4B">
        <w:rPr>
          <w:rFonts w:ascii="Arial" w:hAnsi="Arial" w:hint="cs"/>
          <w:noProof w:val="0"/>
          <w:rtl/>
        </w:rPr>
        <w:t>"</w:t>
      </w:r>
      <w:r w:rsidR="005673F3">
        <w:rPr>
          <w:rFonts w:ascii="Arial" w:hAnsi="Arial" w:hint="cs"/>
          <w:noProof w:val="0"/>
          <w:rtl/>
        </w:rPr>
        <w:t xml:space="preserve"> -</w:t>
      </w:r>
      <w:r w:rsidRPr="00B15B4B">
        <w:rPr>
          <w:rFonts w:ascii="Arial" w:hAnsi="Arial" w:hint="cs"/>
          <w:noProof w:val="0"/>
          <w:rtl/>
        </w:rPr>
        <w:t xml:space="preserve"> דינה להתבטל.</w:t>
      </w:r>
      <w:r w:rsidR="00552CC1" w:rsidRPr="00B15B4B">
        <w:rPr>
          <w:rFonts w:ascii="Arial" w:hAnsi="Arial" w:hint="cs"/>
          <w:noProof w:val="0"/>
          <w:rtl/>
        </w:rPr>
        <w:t xml:space="preserve"> אמנם אין לפקפק בחוסנו של </w:t>
      </w:r>
      <w:r w:rsidR="005673F3">
        <w:rPr>
          <w:rFonts w:ascii="Arial" w:hAnsi="Arial" w:hint="cs"/>
          <w:noProof w:val="0"/>
          <w:rtl/>
        </w:rPr>
        <w:t>עקרון-</w:t>
      </w:r>
      <w:r w:rsidR="00552CC1" w:rsidRPr="00B15B4B">
        <w:rPr>
          <w:rFonts w:ascii="Arial" w:hAnsi="Arial" w:hint="cs"/>
          <w:noProof w:val="0"/>
          <w:rtl/>
        </w:rPr>
        <w:t xml:space="preserve">העל </w:t>
      </w:r>
      <w:r w:rsidR="005673F3">
        <w:rPr>
          <w:rFonts w:ascii="Arial" w:hAnsi="Arial" w:hint="cs"/>
          <w:noProof w:val="0"/>
          <w:rtl/>
        </w:rPr>
        <w:t>ש</w:t>
      </w:r>
      <w:r w:rsidR="00552CC1" w:rsidRPr="00B15B4B">
        <w:rPr>
          <w:rFonts w:ascii="Arial" w:hAnsi="Arial" w:hint="cs"/>
          <w:noProof w:val="0"/>
          <w:rtl/>
        </w:rPr>
        <w:t>מנחה כל עיסוק בקיום צוואה, הוא כיבוד רצון המת. אך גם עקרון זה נסוג מפני הצורך להגביל את השליטה של המנוח בנכסיו זמן רב לאחר שהלך לעולמו. בית המשפט העליון עמד על שני עקרונות אלה</w:t>
      </w:r>
      <w:r w:rsidR="00B2373C">
        <w:rPr>
          <w:rFonts w:ascii="Arial" w:hAnsi="Arial" w:hint="cs"/>
          <w:noProof w:val="0"/>
          <w:rtl/>
        </w:rPr>
        <w:t xml:space="preserve"> בק</w:t>
      </w:r>
      <w:r w:rsidR="00961BD2">
        <w:rPr>
          <w:rFonts w:ascii="Arial" w:hAnsi="Arial" w:hint="cs"/>
          <w:noProof w:val="0"/>
          <w:rtl/>
        </w:rPr>
        <w:t>בעו</w:t>
      </w:r>
      <w:r w:rsidR="00B6242A">
        <w:rPr>
          <w:rFonts w:ascii="Arial" w:hAnsi="Arial" w:hint="cs"/>
          <w:noProof w:val="0"/>
          <w:rtl/>
        </w:rPr>
        <w:t xml:space="preserve"> (ההדגשה אינה במקור)</w:t>
      </w:r>
      <w:r w:rsidR="00552CC1" w:rsidRPr="00B15B4B">
        <w:rPr>
          <w:rFonts w:ascii="Arial" w:hAnsi="Arial" w:hint="cs"/>
          <w:noProof w:val="0"/>
          <w:rtl/>
        </w:rPr>
        <w:t>:</w:t>
      </w:r>
    </w:p>
    <w:p w:rsidR="00552CC1" w:rsidRDefault="00552CC1" w:rsidP="00B15B4B">
      <w:pPr>
        <w:spacing w:line="360" w:lineRule="auto"/>
        <w:ind w:left="-142" w:hanging="567"/>
        <w:jc w:val="both"/>
        <w:rPr>
          <w:rFonts w:ascii="Arial" w:hAnsi="Arial"/>
          <w:noProof w:val="0"/>
          <w:rtl/>
        </w:rPr>
      </w:pPr>
    </w:p>
    <w:p w:rsidR="00DA3D8E" w:rsidRPr="00B15B4B" w:rsidRDefault="00E205EE" w:rsidP="00E205EE">
      <w:pPr>
        <w:pStyle w:val="ad"/>
        <w:spacing w:line="360" w:lineRule="auto"/>
        <w:ind w:left="141" w:right="284"/>
        <w:jc w:val="both"/>
        <w:rPr>
          <w:rFonts w:ascii="Arial" w:hAnsi="Arial"/>
          <w:noProof w:val="0"/>
          <w:rtl/>
        </w:rPr>
      </w:pPr>
      <w:r>
        <w:rPr>
          <w:rFonts w:ascii="Arial" w:hAnsi="Arial" w:hint="cs"/>
          <w:noProof w:val="0"/>
          <w:rtl/>
        </w:rPr>
        <w:t>"</w:t>
      </w:r>
      <w:r w:rsidR="00552CC1" w:rsidRPr="00E205EE">
        <w:rPr>
          <w:rFonts w:ascii="Arial" w:hAnsi="Arial"/>
          <w:b/>
          <w:bCs/>
          <w:noProof w:val="0"/>
          <w:rtl/>
        </w:rPr>
        <w:t>כנודע, עקרון-העל המנחה את בית המשפט בדיני הירושה הוא כיבוד רצון המנוח</w:t>
      </w:r>
      <w:r w:rsidR="00552CC1" w:rsidRPr="00B15B4B">
        <w:rPr>
          <w:rFonts w:ascii="Arial" w:hAnsi="Arial" w:hint="cs"/>
          <w:noProof w:val="0"/>
          <w:rtl/>
        </w:rPr>
        <w:t xml:space="preserve"> [...]</w:t>
      </w:r>
      <w:r w:rsidR="00DA3D8E" w:rsidRPr="00B15B4B">
        <w:rPr>
          <w:rFonts w:ascii="Arial" w:hAnsi="Arial" w:hint="cs"/>
          <w:noProof w:val="0"/>
          <w:rtl/>
        </w:rPr>
        <w:t xml:space="preserve"> </w:t>
      </w:r>
      <w:r w:rsidR="00552CC1" w:rsidRPr="00E205EE">
        <w:rPr>
          <w:rFonts w:ascii="Arial" w:hAnsi="Arial"/>
          <w:b/>
          <w:bCs/>
          <w:noProof w:val="0"/>
          <w:rtl/>
        </w:rPr>
        <w:t>הרצון והצורך לכבד את רצון המת הם חלק ממורשתנו, הוא ביטוי לאוטונומיה של הרצון הפרטי, שהיא חלק מכבוד האדם המוגן בחוק יסוד, ונגזר מזכות הקניין הנתונה למוריש לעשות בקניין כרצונו</w:t>
      </w:r>
      <w:r w:rsidR="00552CC1" w:rsidRPr="00B15B4B">
        <w:rPr>
          <w:rFonts w:ascii="Arial" w:hAnsi="Arial"/>
          <w:noProof w:val="0"/>
          <w:rtl/>
        </w:rPr>
        <w:t xml:space="preserve"> </w:t>
      </w:r>
      <w:r w:rsidR="00DA3D8E" w:rsidRPr="00B15B4B">
        <w:rPr>
          <w:rFonts w:ascii="Arial" w:hAnsi="Arial" w:hint="cs"/>
          <w:noProof w:val="0"/>
          <w:rtl/>
        </w:rPr>
        <w:t>[...]</w:t>
      </w:r>
    </w:p>
    <w:p w:rsidR="00DA3D8E" w:rsidRPr="00B15B4B" w:rsidRDefault="00552CC1" w:rsidP="00E205EE">
      <w:pPr>
        <w:pStyle w:val="ad"/>
        <w:spacing w:line="360" w:lineRule="auto"/>
        <w:ind w:left="141" w:right="284"/>
        <w:jc w:val="both"/>
        <w:rPr>
          <w:rFonts w:ascii="Arial" w:hAnsi="Arial"/>
          <w:noProof w:val="0"/>
          <w:rtl/>
        </w:rPr>
      </w:pPr>
      <w:r w:rsidRPr="00E205EE">
        <w:rPr>
          <w:rFonts w:ascii="Arial" w:hAnsi="Arial"/>
          <w:b/>
          <w:bCs/>
          <w:noProof w:val="0"/>
          <w:rtl/>
        </w:rPr>
        <w:t>בבסיס הצוואה מונחת ההכרה בזכותו של אדם לשלוט על חלוקת נכסיו לאחר מותו. לפיכך, שומה על בית המשפט לנסות להגשים את רצונו של המוריש</w:t>
      </w:r>
      <w:r w:rsidR="00DA3D8E" w:rsidRPr="00B15B4B">
        <w:rPr>
          <w:rFonts w:ascii="Arial" w:hAnsi="Arial" w:hint="cs"/>
          <w:noProof w:val="0"/>
          <w:rtl/>
        </w:rPr>
        <w:t xml:space="preserve"> [...]</w:t>
      </w:r>
    </w:p>
    <w:p w:rsidR="00DA3D8E" w:rsidRPr="00B15B4B" w:rsidRDefault="00DA3D8E" w:rsidP="00E205EE">
      <w:pPr>
        <w:pStyle w:val="ad"/>
        <w:spacing w:line="360" w:lineRule="auto"/>
        <w:ind w:left="141" w:right="284"/>
        <w:jc w:val="both"/>
        <w:rPr>
          <w:rFonts w:ascii="Arial" w:hAnsi="Arial"/>
          <w:noProof w:val="0"/>
          <w:rtl/>
        </w:rPr>
      </w:pPr>
      <w:r w:rsidRPr="00E205EE">
        <w:rPr>
          <w:rFonts w:ascii="Arial" w:hAnsi="Arial"/>
          <w:b/>
          <w:bCs/>
          <w:noProof w:val="0"/>
          <w:rtl/>
        </w:rPr>
        <w:t>כאמור, סעיף 42 קובע הסדר נורמטיבי בשאלה אשר שנויה במחלוקת במשפט המשו</w:t>
      </w:r>
      <w:r w:rsidR="00961BD2">
        <w:rPr>
          <w:rFonts w:ascii="Arial" w:hAnsi="Arial" w:hint="cs"/>
          <w:b/>
          <w:bCs/>
          <w:noProof w:val="0"/>
          <w:rtl/>
        </w:rPr>
        <w:t>ו</w:t>
      </w:r>
      <w:r w:rsidRPr="00E205EE">
        <w:rPr>
          <w:rFonts w:ascii="Arial" w:hAnsi="Arial"/>
          <w:b/>
          <w:bCs/>
          <w:noProof w:val="0"/>
          <w:rtl/>
        </w:rPr>
        <w:t>ה</w:t>
      </w:r>
      <w:r w:rsidRPr="00B15B4B">
        <w:rPr>
          <w:rFonts w:ascii="Arial" w:hAnsi="Arial"/>
          <w:noProof w:val="0"/>
          <w:rtl/>
        </w:rPr>
        <w:t xml:space="preserve"> </w:t>
      </w:r>
      <w:r w:rsidRPr="00B15B4B">
        <w:rPr>
          <w:rFonts w:ascii="Arial" w:hAnsi="Arial" w:hint="cs"/>
          <w:noProof w:val="0"/>
          <w:rtl/>
        </w:rPr>
        <w:t>[...]</w:t>
      </w:r>
      <w:r w:rsidRPr="00E205EE">
        <w:rPr>
          <w:rFonts w:ascii="Arial" w:hAnsi="Arial" w:hint="cs"/>
          <w:b/>
          <w:bCs/>
          <w:noProof w:val="0"/>
          <w:rtl/>
        </w:rPr>
        <w:t xml:space="preserve"> </w:t>
      </w:r>
      <w:r w:rsidRPr="00E205EE">
        <w:rPr>
          <w:rFonts w:ascii="Arial" w:hAnsi="Arial"/>
          <w:b/>
          <w:bCs/>
          <w:noProof w:val="0"/>
          <w:rtl/>
        </w:rPr>
        <w:t xml:space="preserve">השאלה  היא, האם ראוי הוא – כעניין של מדיניות משפטית – לאפשר למצוה לשלוט על גורל עזבונו למשך זמן רב אחרי מותו. זו כונתה בשם שאלת </w:t>
      </w:r>
      <w:r w:rsidRPr="00E205EE">
        <w:rPr>
          <w:rFonts w:ascii="Arial" w:hAnsi="Arial" w:hint="cs"/>
          <w:b/>
          <w:bCs/>
          <w:noProof w:val="0"/>
          <w:rtl/>
        </w:rPr>
        <w:t>'</w:t>
      </w:r>
      <w:r w:rsidRPr="00E205EE">
        <w:rPr>
          <w:rFonts w:ascii="Arial" w:hAnsi="Arial"/>
          <w:b/>
          <w:bCs/>
          <w:noProof w:val="0"/>
          <w:rtl/>
        </w:rPr>
        <w:t>שליטת המת על החי</w:t>
      </w:r>
      <w:r w:rsidRPr="00E205EE">
        <w:rPr>
          <w:rFonts w:ascii="Arial" w:hAnsi="Arial" w:hint="cs"/>
          <w:b/>
          <w:bCs/>
          <w:noProof w:val="0"/>
          <w:rtl/>
        </w:rPr>
        <w:t xml:space="preserve">' </w:t>
      </w:r>
      <w:r w:rsidRPr="00B15B4B">
        <w:rPr>
          <w:rFonts w:ascii="Arial" w:hAnsi="Arial" w:hint="cs"/>
          <w:noProof w:val="0"/>
          <w:rtl/>
        </w:rPr>
        <w:t>[...]</w:t>
      </w:r>
    </w:p>
    <w:p w:rsidR="005D3540" w:rsidRPr="00B15B4B" w:rsidRDefault="00DA3D8E" w:rsidP="00E205EE">
      <w:pPr>
        <w:pStyle w:val="ad"/>
        <w:spacing w:line="360" w:lineRule="auto"/>
        <w:ind w:left="141" w:right="284"/>
        <w:jc w:val="both"/>
        <w:rPr>
          <w:rFonts w:ascii="Arial" w:hAnsi="Arial"/>
          <w:noProof w:val="0"/>
          <w:rtl/>
        </w:rPr>
      </w:pPr>
      <w:r w:rsidRPr="00E205EE">
        <w:rPr>
          <w:rFonts w:ascii="Arial" w:hAnsi="Arial"/>
          <w:b/>
          <w:bCs/>
          <w:noProof w:val="0"/>
          <w:rtl/>
        </w:rPr>
        <w:t>כאמור, הטעם מעיקרא להגבלת זכותו של המצוה הוא תחימת האפשרות הניתנת לאדם שנפטר לשלוט על נכסים מקברו</w:t>
      </w:r>
      <w:r w:rsidRPr="00B15B4B">
        <w:rPr>
          <w:rFonts w:ascii="Arial" w:hAnsi="Arial"/>
          <w:noProof w:val="0"/>
          <w:rtl/>
        </w:rPr>
        <w:t xml:space="preserve"> </w:t>
      </w:r>
      <w:r w:rsidRPr="00B15B4B">
        <w:rPr>
          <w:rFonts w:ascii="Arial" w:hAnsi="Arial" w:hint="cs"/>
          <w:noProof w:val="0"/>
          <w:rtl/>
        </w:rPr>
        <w:t xml:space="preserve">[...] </w:t>
      </w:r>
      <w:r w:rsidRPr="00E205EE">
        <w:rPr>
          <w:rFonts w:ascii="Arial" w:hAnsi="Arial"/>
          <w:b/>
          <w:bCs/>
          <w:noProof w:val="0"/>
          <w:rtl/>
        </w:rPr>
        <w:t xml:space="preserve">אמנם, בכל צוואה אדם מצוה מה יעשה ברכושו לאחר מותו, אולם שיטות משפט שונות הגבילו, כל אחת בדרכה, את כוחו של המת לשלוט בחי. חוק הירושה הישראלי נוקט בעמדת ביניים. מצד אחד, הוא מאפשר כאמור הורשה על דרך יורש-אחר-יורש; מאידך גיסא, הוא מגביל אפשרות זו לשני יורשים, אלא אם כן היורשים הנוספים הם בין החיים בעת עשיית הצוואה. </w:t>
      </w:r>
      <w:r w:rsidRPr="00B6242A">
        <w:rPr>
          <w:rFonts w:ascii="Arial" w:hAnsi="Arial"/>
          <w:b/>
          <w:bCs/>
          <w:noProof w:val="0"/>
          <w:u w:val="single"/>
          <w:rtl/>
        </w:rPr>
        <w:t>להגבלה זו אופי קוגנטי</w:t>
      </w:r>
      <w:r w:rsidRPr="00E205EE">
        <w:rPr>
          <w:rFonts w:ascii="Arial" w:hAnsi="Arial"/>
          <w:b/>
          <w:bCs/>
          <w:noProof w:val="0"/>
          <w:rtl/>
        </w:rPr>
        <w:t>; המצוה אינו רשאי לקבוע בצוואתו הסדר שונה (סעיף 53 לחוק הירושה). לפיכך, אדם אינו יכול לצוות מי יהיו יורשי יורשיו עד סוף כל הדורות</w:t>
      </w:r>
      <w:r w:rsidRPr="00B15B4B">
        <w:rPr>
          <w:rFonts w:ascii="Arial" w:hAnsi="Arial" w:hint="cs"/>
          <w:noProof w:val="0"/>
          <w:rtl/>
        </w:rPr>
        <w:t>"</w:t>
      </w:r>
      <w:r w:rsidRPr="00DA3D8E">
        <w:rPr>
          <w:rtl/>
        </w:rPr>
        <w:t xml:space="preserve"> </w:t>
      </w:r>
      <w:r w:rsidRPr="00B15B4B">
        <w:rPr>
          <w:rFonts w:ascii="Arial" w:hAnsi="Arial" w:hint="cs"/>
          <w:noProof w:val="0"/>
          <w:rtl/>
        </w:rPr>
        <w:t>(</w:t>
      </w:r>
      <w:r w:rsidRPr="00B15B4B">
        <w:rPr>
          <w:rFonts w:ascii="Arial" w:hAnsi="Arial"/>
          <w:noProof w:val="0"/>
          <w:rtl/>
        </w:rPr>
        <w:t>בע</w:t>
      </w:r>
      <w:r w:rsidRPr="00B15B4B">
        <w:rPr>
          <w:rFonts w:ascii="Arial" w:hAnsi="Arial" w:hint="cs"/>
          <w:noProof w:val="0"/>
          <w:rtl/>
        </w:rPr>
        <w:t>"</w:t>
      </w:r>
      <w:r w:rsidR="00E205EE">
        <w:rPr>
          <w:rFonts w:ascii="Arial" w:hAnsi="Arial"/>
          <w:noProof w:val="0"/>
          <w:rtl/>
        </w:rPr>
        <w:t>מ 9085/16 ‏</w:t>
      </w:r>
      <w:r w:rsidRPr="00E205EE">
        <w:rPr>
          <w:rFonts w:ascii="Arial" w:hAnsi="Arial"/>
          <w:b/>
          <w:bCs/>
          <w:noProof w:val="0"/>
          <w:rtl/>
        </w:rPr>
        <w:t>פלונית נ' פלוני</w:t>
      </w:r>
      <w:r w:rsidRPr="00B15B4B">
        <w:rPr>
          <w:rFonts w:ascii="Arial" w:hAnsi="Arial" w:hint="cs"/>
          <w:noProof w:val="0"/>
          <w:rtl/>
        </w:rPr>
        <w:t>, מיום 2.3.2017</w:t>
      </w:r>
      <w:r w:rsidR="005D3540" w:rsidRPr="00B15B4B">
        <w:rPr>
          <w:rFonts w:ascii="Arial" w:hAnsi="Arial" w:hint="cs"/>
          <w:noProof w:val="0"/>
          <w:rtl/>
        </w:rPr>
        <w:t xml:space="preserve">; ר' גם </w:t>
      </w:r>
      <w:r w:rsidR="005D3540" w:rsidRPr="00B15B4B">
        <w:rPr>
          <w:rFonts w:ascii="Arial" w:hAnsi="Arial"/>
          <w:noProof w:val="0"/>
          <w:rtl/>
        </w:rPr>
        <w:t>רע</w:t>
      </w:r>
      <w:r w:rsidR="005D3540" w:rsidRPr="00B15B4B">
        <w:rPr>
          <w:rFonts w:ascii="Arial" w:hAnsi="Arial" w:hint="cs"/>
          <w:noProof w:val="0"/>
          <w:rtl/>
        </w:rPr>
        <w:t>"</w:t>
      </w:r>
      <w:r w:rsidR="005D3540" w:rsidRPr="00B15B4B">
        <w:rPr>
          <w:rFonts w:ascii="Arial" w:hAnsi="Arial"/>
          <w:noProof w:val="0"/>
          <w:rtl/>
        </w:rPr>
        <w:t xml:space="preserve">א 3130/05 </w:t>
      </w:r>
      <w:r w:rsidR="005D3540" w:rsidRPr="00E205EE">
        <w:rPr>
          <w:rFonts w:ascii="Arial" w:hAnsi="Arial"/>
          <w:b/>
          <w:bCs/>
          <w:noProof w:val="0"/>
          <w:rtl/>
        </w:rPr>
        <w:t>יורשי המנוחה א. ר. ז"ל נ' האפוטרופוס הכללי כמנהל עזבון המנוחה מ. ר. ז"ל</w:t>
      </w:r>
      <w:r w:rsidR="005D3540" w:rsidRPr="00B15B4B">
        <w:rPr>
          <w:rFonts w:ascii="Arial" w:hAnsi="Arial" w:hint="cs"/>
          <w:noProof w:val="0"/>
          <w:rtl/>
        </w:rPr>
        <w:t>, מיום 14.9.2006)</w:t>
      </w:r>
      <w:r w:rsidR="00E205EE">
        <w:rPr>
          <w:rFonts w:ascii="Arial" w:hAnsi="Arial" w:hint="cs"/>
          <w:noProof w:val="0"/>
          <w:rtl/>
        </w:rPr>
        <w:t>.</w:t>
      </w:r>
    </w:p>
    <w:p w:rsidR="00DA3D8E" w:rsidRDefault="00DA3D8E" w:rsidP="00B15B4B">
      <w:pPr>
        <w:spacing w:line="360" w:lineRule="auto"/>
        <w:ind w:left="-142" w:hanging="567"/>
        <w:jc w:val="both"/>
        <w:rPr>
          <w:rFonts w:ascii="Arial" w:hAnsi="Arial"/>
          <w:noProof w:val="0"/>
          <w:rtl/>
        </w:rPr>
      </w:pPr>
    </w:p>
    <w:p w:rsidR="00DA3D8E" w:rsidRPr="00B15B4B" w:rsidRDefault="005164C5" w:rsidP="00E205EE">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סבורני כי התכלית הנעוצה בהסדר הנורמטיבי הנגזר מהוראות המחוקק, משתקפת אף בנסיבות ענייננו. מחד גיסא, המחוקק הכיר ברצונה של המנוחה לקבוע, למשל, כי הנכס יוקנה לבן משפחה</w:t>
      </w:r>
      <w:r w:rsidR="00E22A50">
        <w:rPr>
          <w:rFonts w:ascii="Arial" w:hAnsi="Arial" w:hint="cs"/>
          <w:noProof w:val="0"/>
          <w:rtl/>
        </w:rPr>
        <w:t xml:space="preserve"> אחר</w:t>
      </w:r>
      <w:r w:rsidRPr="00B15B4B">
        <w:rPr>
          <w:rFonts w:ascii="Arial" w:hAnsi="Arial" w:hint="cs"/>
          <w:noProof w:val="0"/>
          <w:rtl/>
        </w:rPr>
        <w:t>, לאחר פטירת מי מיורשיה לפי הצוואה. מאידך גיסא, המחוקק הגביל רצון זה לשני יורשים בלבד</w:t>
      </w:r>
      <w:r w:rsidR="00873517" w:rsidRPr="00B15B4B">
        <w:rPr>
          <w:rFonts w:ascii="Arial" w:hAnsi="Arial" w:hint="cs"/>
          <w:noProof w:val="0"/>
          <w:rtl/>
        </w:rPr>
        <w:t xml:space="preserve">. ציווי </w:t>
      </w:r>
      <w:r w:rsidR="00E205EE">
        <w:rPr>
          <w:rFonts w:ascii="Arial" w:hAnsi="Arial" w:hint="cs"/>
          <w:noProof w:val="0"/>
          <w:rtl/>
        </w:rPr>
        <w:t>שנועד</w:t>
      </w:r>
      <w:r w:rsidR="00873517" w:rsidRPr="00B15B4B">
        <w:rPr>
          <w:rFonts w:ascii="Arial" w:hAnsi="Arial" w:hint="cs"/>
          <w:noProof w:val="0"/>
          <w:rtl/>
        </w:rPr>
        <w:t xml:space="preserve"> לשלוט בזהות היורשים "</w:t>
      </w:r>
      <w:r w:rsidR="00873517" w:rsidRPr="00E205EE">
        <w:rPr>
          <w:rFonts w:ascii="Arial" w:hAnsi="Arial" w:hint="cs"/>
          <w:b/>
          <w:bCs/>
          <w:noProof w:val="0"/>
          <w:rtl/>
        </w:rPr>
        <w:t>לעולם</w:t>
      </w:r>
      <w:r w:rsidR="00873517" w:rsidRPr="00B15B4B">
        <w:rPr>
          <w:rFonts w:ascii="Arial" w:hAnsi="Arial" w:hint="cs"/>
          <w:noProof w:val="0"/>
          <w:rtl/>
        </w:rPr>
        <w:t xml:space="preserve">" </w:t>
      </w:r>
      <w:r w:rsidR="00873517" w:rsidRPr="00B15B4B">
        <w:rPr>
          <w:rFonts w:ascii="Arial" w:hAnsi="Arial"/>
          <w:noProof w:val="0"/>
          <w:rtl/>
        </w:rPr>
        <w:t>–</w:t>
      </w:r>
      <w:r w:rsidR="00873517" w:rsidRPr="00B15B4B">
        <w:rPr>
          <w:rFonts w:ascii="Arial" w:hAnsi="Arial" w:hint="cs"/>
          <w:noProof w:val="0"/>
          <w:rtl/>
        </w:rPr>
        <w:t xml:space="preserve"> בטל. יש בו משום ריקון מתוכן של זכות הקניין תוך הגבלת עבירותה והגבלת הנאתו של בעל המקרקעין מזכויותיו. יצוין כי ההגבלה בה נקטה המצווה בענייננו היא גורפת ומכבידה אף ביחס להגבלה המוטלת על היורש הראשון בהתאם לסעיף 42(ב), אשר למעט גריעת זכותו של היורש השני על ידי צוואה, רשאי לעשות בנכס</w:t>
      </w:r>
      <w:r w:rsidR="00D15DED" w:rsidRPr="00B15B4B">
        <w:rPr>
          <w:rFonts w:ascii="Arial" w:hAnsi="Arial" w:hint="cs"/>
          <w:noProof w:val="0"/>
          <w:rtl/>
        </w:rPr>
        <w:t xml:space="preserve"> "</w:t>
      </w:r>
      <w:r w:rsidR="00873517" w:rsidRPr="00E205EE">
        <w:rPr>
          <w:rFonts w:ascii="Arial" w:hAnsi="Arial"/>
          <w:b/>
          <w:bCs/>
          <w:noProof w:val="0"/>
          <w:rtl/>
        </w:rPr>
        <w:t>כבתוך שלו, והשני לא יזכה אלא במה ששייר הראשון</w:t>
      </w:r>
      <w:r w:rsidR="00D15DED" w:rsidRPr="00B15B4B">
        <w:rPr>
          <w:rFonts w:ascii="Arial" w:hAnsi="Arial" w:hint="cs"/>
          <w:noProof w:val="0"/>
          <w:rtl/>
        </w:rPr>
        <w:t>".</w:t>
      </w:r>
    </w:p>
    <w:p w:rsidR="00D15DED" w:rsidRDefault="00D15DED" w:rsidP="00B15B4B">
      <w:pPr>
        <w:spacing w:line="360" w:lineRule="auto"/>
        <w:ind w:left="-142" w:hanging="567"/>
        <w:jc w:val="both"/>
        <w:rPr>
          <w:rFonts w:ascii="Arial" w:hAnsi="Arial"/>
          <w:noProof w:val="0"/>
          <w:rtl/>
        </w:rPr>
      </w:pPr>
    </w:p>
    <w:p w:rsidR="00D15DED" w:rsidRPr="00B15B4B" w:rsidRDefault="00D15DED" w:rsidP="00C007D0">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אציין עוד כי הוראות סעיף 5 לצוואה, גורעות מזכות הקניין של כל היורשים, להם מוקנות הזכויות ב</w:t>
      </w:r>
      <w:r w:rsidR="00107AF2">
        <w:rPr>
          <w:rFonts w:ascii="Arial" w:hAnsi="Arial" w:hint="cs"/>
          <w:noProof w:val="0"/>
          <w:rtl/>
        </w:rPr>
        <w:t>נכס</w:t>
      </w:r>
      <w:r w:rsidRPr="00B15B4B">
        <w:rPr>
          <w:rFonts w:ascii="Arial" w:hAnsi="Arial" w:hint="cs"/>
          <w:noProof w:val="0"/>
          <w:rtl/>
        </w:rPr>
        <w:t xml:space="preserve"> מתוק</w:t>
      </w:r>
      <w:r w:rsidR="00E205EE">
        <w:rPr>
          <w:rFonts w:ascii="Arial" w:hAnsi="Arial" w:hint="cs"/>
          <w:noProof w:val="0"/>
          <w:rtl/>
        </w:rPr>
        <w:t>ף</w:t>
      </w:r>
      <w:r w:rsidRPr="00B15B4B">
        <w:rPr>
          <w:rFonts w:ascii="Arial" w:hAnsi="Arial" w:hint="cs"/>
          <w:noProof w:val="0"/>
          <w:rtl/>
        </w:rPr>
        <w:t xml:space="preserve"> הצוואה. כ</w:t>
      </w:r>
      <w:r w:rsidR="00E205EE">
        <w:rPr>
          <w:rFonts w:ascii="Arial" w:hAnsi="Arial" w:hint="cs"/>
          <w:noProof w:val="0"/>
          <w:rtl/>
        </w:rPr>
        <w:t>אמור</w:t>
      </w:r>
      <w:r w:rsidRPr="00B15B4B">
        <w:rPr>
          <w:rFonts w:ascii="Arial" w:hAnsi="Arial" w:hint="cs"/>
          <w:noProof w:val="0"/>
          <w:rtl/>
        </w:rPr>
        <w:t xml:space="preserve"> לעיל, בסעיף 7 לצוואה ניתנה ליורשת מס' 4 זכות ראשונים לרכישת זכויות יתר היורשים ב</w:t>
      </w:r>
      <w:r w:rsidR="00107AF2">
        <w:rPr>
          <w:rFonts w:ascii="Arial" w:hAnsi="Arial" w:hint="cs"/>
          <w:noProof w:val="0"/>
          <w:rtl/>
        </w:rPr>
        <w:t>נכס</w:t>
      </w:r>
      <w:r w:rsidRPr="00B15B4B">
        <w:rPr>
          <w:rFonts w:ascii="Arial" w:hAnsi="Arial" w:hint="cs"/>
          <w:noProof w:val="0"/>
          <w:rtl/>
        </w:rPr>
        <w:t xml:space="preserve">. היא מימשה זכות זו בהסכם בין היורשים. ככל והיתה בוחרת שלא לממש זכות זו, היו </w:t>
      </w:r>
      <w:r w:rsidR="00E84056" w:rsidRPr="00B15B4B">
        <w:rPr>
          <w:rFonts w:ascii="Arial" w:hAnsi="Arial" w:hint="cs"/>
          <w:noProof w:val="0"/>
          <w:rtl/>
        </w:rPr>
        <w:t xml:space="preserve">היורשים נאלצים להישאר שותפים במקרקעין, תוך </w:t>
      </w:r>
      <w:r w:rsidR="00C007D0">
        <w:rPr>
          <w:rFonts w:ascii="Arial" w:hAnsi="Arial" w:hint="cs"/>
          <w:noProof w:val="0"/>
          <w:rtl/>
        </w:rPr>
        <w:t>עיקור</w:t>
      </w:r>
      <w:r w:rsidR="00E84056" w:rsidRPr="00B15B4B">
        <w:rPr>
          <w:rFonts w:ascii="Arial" w:hAnsi="Arial" w:hint="cs"/>
          <w:noProof w:val="0"/>
          <w:rtl/>
        </w:rPr>
        <w:t xml:space="preserve"> הזכות הנתונה לכל אחד מהם לדרוש את פירוק השיתוף </w:t>
      </w:r>
      <w:r w:rsidR="00885FFD" w:rsidRPr="00B15B4B">
        <w:rPr>
          <w:rFonts w:ascii="Arial" w:hAnsi="Arial" w:hint="cs"/>
          <w:noProof w:val="0"/>
          <w:rtl/>
        </w:rPr>
        <w:t>(</w:t>
      </w:r>
      <w:r w:rsidR="006F7CB4">
        <w:rPr>
          <w:rFonts w:ascii="Arial" w:hAnsi="Arial" w:hint="cs"/>
          <w:noProof w:val="0"/>
          <w:rtl/>
        </w:rPr>
        <w:t>מתוקף</w:t>
      </w:r>
      <w:r w:rsidR="00885FFD" w:rsidRPr="00B15B4B">
        <w:rPr>
          <w:rFonts w:ascii="Arial" w:hAnsi="Arial" w:hint="cs"/>
          <w:noProof w:val="0"/>
          <w:rtl/>
        </w:rPr>
        <w:t xml:space="preserve"> לסעיף 37(א) לחוק המקרקעין, תשכ"ט-1969) </w:t>
      </w:r>
      <w:r w:rsidR="00E84056" w:rsidRPr="00B15B4B">
        <w:rPr>
          <w:rFonts w:ascii="Arial" w:hAnsi="Arial" w:hint="cs"/>
          <w:noProof w:val="0"/>
          <w:rtl/>
        </w:rPr>
        <w:t>או לעשות עסקה בחלקו במקרקעין</w:t>
      </w:r>
      <w:r w:rsidR="00C007D0">
        <w:rPr>
          <w:rFonts w:ascii="Arial" w:hAnsi="Arial" w:hint="cs"/>
          <w:noProof w:val="0"/>
          <w:rtl/>
        </w:rPr>
        <w:t xml:space="preserve"> עם צד ג'</w:t>
      </w:r>
      <w:r w:rsidR="00885FFD" w:rsidRPr="00B15B4B">
        <w:rPr>
          <w:rFonts w:ascii="Arial" w:hAnsi="Arial" w:hint="cs"/>
          <w:noProof w:val="0"/>
          <w:rtl/>
        </w:rPr>
        <w:t xml:space="preserve"> (שם, סעיף 34(א))</w:t>
      </w:r>
      <w:r w:rsidR="00E84056" w:rsidRPr="00B15B4B">
        <w:rPr>
          <w:rFonts w:ascii="Arial" w:hAnsi="Arial" w:hint="cs"/>
          <w:noProof w:val="0"/>
          <w:rtl/>
        </w:rPr>
        <w:t xml:space="preserve">. לחלופין, מי מהיורשים, או חלק מהם, </w:t>
      </w:r>
      <w:r w:rsidR="006F7CB4">
        <w:rPr>
          <w:rFonts w:ascii="Arial" w:hAnsi="Arial" w:hint="cs"/>
          <w:noProof w:val="0"/>
          <w:rtl/>
        </w:rPr>
        <w:t>י</w:t>
      </w:r>
      <w:r w:rsidR="00E84056" w:rsidRPr="00B15B4B">
        <w:rPr>
          <w:rFonts w:ascii="Arial" w:hAnsi="Arial" w:hint="cs"/>
          <w:noProof w:val="0"/>
          <w:rtl/>
        </w:rPr>
        <w:t xml:space="preserve">היה </w:t>
      </w:r>
      <w:r w:rsidR="00E205EE">
        <w:rPr>
          <w:rFonts w:ascii="Arial" w:hAnsi="Arial" w:hint="cs"/>
          <w:noProof w:val="0"/>
          <w:rtl/>
        </w:rPr>
        <w:t>רשאי לכל היותר למכור</w:t>
      </w:r>
      <w:r w:rsidR="00E84056" w:rsidRPr="00B15B4B">
        <w:rPr>
          <w:rFonts w:ascii="Arial" w:hAnsi="Arial" w:hint="cs"/>
          <w:noProof w:val="0"/>
          <w:rtl/>
        </w:rPr>
        <w:t xml:space="preserve"> את חלקו למי מהיורשים, או חלק מהם באין אפשרות למכור לצד ג' ולמקסם את התמורה עבור חלקו. כאמור בסיפא לסעיף 7 לצוואה, שווי הנכס מוגבל להערכת שמאי ולא לשווי השוק.</w:t>
      </w:r>
      <w:r w:rsidRPr="00B15B4B">
        <w:rPr>
          <w:rFonts w:ascii="Arial" w:hAnsi="Arial" w:hint="cs"/>
          <w:noProof w:val="0"/>
          <w:rtl/>
        </w:rPr>
        <w:t xml:space="preserve"> </w:t>
      </w:r>
    </w:p>
    <w:p w:rsidR="00D15DED" w:rsidRDefault="00D15DED" w:rsidP="00B15B4B">
      <w:pPr>
        <w:spacing w:line="360" w:lineRule="auto"/>
        <w:ind w:left="-142" w:hanging="567"/>
        <w:jc w:val="both"/>
        <w:rPr>
          <w:rFonts w:ascii="Arial" w:hAnsi="Arial"/>
          <w:noProof w:val="0"/>
          <w:rtl/>
        </w:rPr>
      </w:pPr>
    </w:p>
    <w:p w:rsidR="00D15DED" w:rsidRPr="00B15B4B" w:rsidRDefault="00885FFD" w:rsidP="00B6242A">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אוסיף בהקשר זה, שאמנם ביטול ההגבלה הנובעת מסעיף 5 לצוואה, אינה תואמת את רצונה של המנוחה, כי הנכס יוותר "</w:t>
      </w:r>
      <w:r w:rsidRPr="00E205EE">
        <w:rPr>
          <w:rFonts w:ascii="Arial" w:hAnsi="Arial" w:hint="cs"/>
          <w:b/>
          <w:bCs/>
          <w:noProof w:val="0"/>
          <w:rtl/>
        </w:rPr>
        <w:t>לעולם</w:t>
      </w:r>
      <w:r w:rsidRPr="00B15B4B">
        <w:rPr>
          <w:rFonts w:ascii="Arial" w:hAnsi="Arial" w:hint="cs"/>
          <w:noProof w:val="0"/>
          <w:rtl/>
        </w:rPr>
        <w:t xml:space="preserve">" בתוך המשפחה. </w:t>
      </w:r>
      <w:r w:rsidR="00B6242A">
        <w:rPr>
          <w:rFonts w:ascii="Arial" w:hAnsi="Arial" w:hint="cs"/>
          <w:noProof w:val="0"/>
          <w:rtl/>
        </w:rPr>
        <w:t>עם זאת</w:t>
      </w:r>
      <w:r w:rsidRPr="00B15B4B">
        <w:rPr>
          <w:rFonts w:ascii="Arial" w:hAnsi="Arial" w:hint="cs"/>
          <w:noProof w:val="0"/>
          <w:rtl/>
        </w:rPr>
        <w:t xml:space="preserve">, סבורני שרכישת הנכס על ידי היורשת </w:t>
      </w:r>
      <w:r w:rsidR="00E205EE">
        <w:rPr>
          <w:rFonts w:ascii="Arial" w:hAnsi="Arial" w:hint="cs"/>
          <w:noProof w:val="0"/>
          <w:rtl/>
        </w:rPr>
        <w:t>מס' 4, מתיישבת עם רצונן המנוחה</w:t>
      </w:r>
      <w:r w:rsidRPr="00B15B4B">
        <w:rPr>
          <w:rFonts w:ascii="Arial" w:hAnsi="Arial" w:hint="cs"/>
          <w:noProof w:val="0"/>
          <w:rtl/>
        </w:rPr>
        <w:t xml:space="preserve"> כי יינ</w:t>
      </w:r>
      <w:r w:rsidR="00B6242A">
        <w:rPr>
          <w:rFonts w:ascii="Arial" w:hAnsi="Arial" w:hint="cs"/>
          <w:noProof w:val="0"/>
          <w:rtl/>
        </w:rPr>
        <w:t>ת</w:t>
      </w:r>
      <w:r w:rsidRPr="00B15B4B">
        <w:rPr>
          <w:rFonts w:ascii="Arial" w:hAnsi="Arial" w:hint="cs"/>
          <w:noProof w:val="0"/>
          <w:rtl/>
        </w:rPr>
        <w:t>ן ל</w:t>
      </w:r>
      <w:r w:rsidR="00E205EE">
        <w:rPr>
          <w:rFonts w:ascii="Arial" w:hAnsi="Arial" w:hint="cs"/>
          <w:noProof w:val="0"/>
          <w:rtl/>
        </w:rPr>
        <w:t xml:space="preserve">יורשת מס' 4 </w:t>
      </w:r>
      <w:r w:rsidRPr="00B15B4B">
        <w:rPr>
          <w:rFonts w:ascii="Arial" w:hAnsi="Arial" w:hint="cs"/>
          <w:noProof w:val="0"/>
          <w:rtl/>
        </w:rPr>
        <w:t>יתרון לשם רכישת כל הזכויות ב</w:t>
      </w:r>
      <w:r w:rsidR="00107AF2">
        <w:rPr>
          <w:rFonts w:ascii="Arial" w:hAnsi="Arial" w:hint="cs"/>
          <w:noProof w:val="0"/>
          <w:rtl/>
        </w:rPr>
        <w:t>נכס</w:t>
      </w:r>
      <w:r w:rsidRPr="00B15B4B">
        <w:rPr>
          <w:rFonts w:ascii="Arial" w:hAnsi="Arial" w:hint="cs"/>
          <w:noProof w:val="0"/>
          <w:rtl/>
        </w:rPr>
        <w:t xml:space="preserve"> כא</w:t>
      </w:r>
      <w:r w:rsidR="00E30B60" w:rsidRPr="00B15B4B">
        <w:rPr>
          <w:rFonts w:ascii="Arial" w:hAnsi="Arial" w:hint="cs"/>
          <w:noProof w:val="0"/>
          <w:rtl/>
        </w:rPr>
        <w:t xml:space="preserve">מור בסעיף 7 לצוואה, והן עם ציוויה של המנוחה בסעיף 5 סיפא לצוואה, כדלקמן: </w:t>
      </w:r>
    </w:p>
    <w:p w:rsidR="00E205EE" w:rsidRDefault="00E205EE" w:rsidP="00E205EE">
      <w:pPr>
        <w:pStyle w:val="ad"/>
        <w:spacing w:line="360" w:lineRule="auto"/>
        <w:ind w:left="-142"/>
        <w:rPr>
          <w:rFonts w:ascii="Arial" w:hAnsi="Arial"/>
          <w:noProof w:val="0"/>
          <w:rtl/>
        </w:rPr>
      </w:pPr>
    </w:p>
    <w:p w:rsidR="00E30B60" w:rsidRPr="00E205EE" w:rsidRDefault="00E30B60" w:rsidP="00E205EE">
      <w:pPr>
        <w:pStyle w:val="ad"/>
        <w:spacing w:line="360" w:lineRule="auto"/>
        <w:ind w:left="-142"/>
        <w:rPr>
          <w:rFonts w:ascii="Arial" w:hAnsi="Arial"/>
          <w:b/>
          <w:bCs/>
          <w:noProof w:val="0"/>
          <w:rtl/>
        </w:rPr>
      </w:pPr>
      <w:r w:rsidRPr="00B15B4B">
        <w:rPr>
          <w:rFonts w:ascii="Arial" w:hAnsi="Arial" w:hint="cs"/>
          <w:noProof w:val="0"/>
          <w:rtl/>
        </w:rPr>
        <w:t xml:space="preserve">"[...] </w:t>
      </w:r>
      <w:r w:rsidRPr="00E205EE">
        <w:rPr>
          <w:rFonts w:ascii="Arial" w:hAnsi="Arial"/>
          <w:b/>
          <w:bCs/>
          <w:noProof w:val="0"/>
          <w:rtl/>
        </w:rPr>
        <w:t>הנכס הינו קודש קודשים עבורי ובהתאם לכך הנני מצווה כי לעולם לא תגיעו</w:t>
      </w:r>
    </w:p>
    <w:p w:rsidR="00E30B60" w:rsidRPr="00E205EE" w:rsidRDefault="00E30B60" w:rsidP="00E205EE">
      <w:pPr>
        <w:pStyle w:val="ad"/>
        <w:spacing w:line="360" w:lineRule="auto"/>
        <w:ind w:left="-142"/>
        <w:rPr>
          <w:rFonts w:ascii="Arial" w:hAnsi="Arial"/>
          <w:b/>
          <w:bCs/>
          <w:noProof w:val="0"/>
          <w:rtl/>
        </w:rPr>
      </w:pPr>
      <w:r w:rsidRPr="00E205EE">
        <w:rPr>
          <w:rFonts w:ascii="Arial" w:hAnsi="Arial"/>
          <w:b/>
          <w:bCs/>
          <w:noProof w:val="0"/>
          <w:rtl/>
        </w:rPr>
        <w:t>לאי נעימות/סכסוך משפחתי/מחלוקת משפטית עקב צוואתי זו.</w:t>
      </w:r>
    </w:p>
    <w:p w:rsidR="00DA3D8E" w:rsidRPr="00B15B4B" w:rsidRDefault="00E30B60" w:rsidP="00E205EE">
      <w:pPr>
        <w:pStyle w:val="ad"/>
        <w:spacing w:line="360" w:lineRule="auto"/>
        <w:ind w:left="-142"/>
        <w:jc w:val="both"/>
        <w:rPr>
          <w:rFonts w:ascii="Arial" w:hAnsi="Arial"/>
          <w:noProof w:val="0"/>
          <w:rtl/>
        </w:rPr>
      </w:pPr>
      <w:r w:rsidRPr="00E205EE">
        <w:rPr>
          <w:rFonts w:ascii="Arial" w:hAnsi="Arial"/>
          <w:b/>
          <w:bCs/>
          <w:noProof w:val="0"/>
          <w:rtl/>
        </w:rPr>
        <w:t>הנני מצווה בזה כי עליכם לנהוג בכבוד מלא ובהתחשבות מלאה אחד כלפי השני ביחס לצוואתי זו</w:t>
      </w:r>
      <w:r w:rsidRPr="00B15B4B">
        <w:rPr>
          <w:rFonts w:ascii="Arial" w:hAnsi="Arial" w:hint="cs"/>
          <w:noProof w:val="0"/>
          <w:rtl/>
        </w:rPr>
        <w:t>".</w:t>
      </w:r>
    </w:p>
    <w:p w:rsidR="00E30B60" w:rsidRDefault="00E30B60" w:rsidP="00B15B4B">
      <w:pPr>
        <w:spacing w:line="360" w:lineRule="auto"/>
        <w:ind w:left="-142" w:hanging="567"/>
        <w:jc w:val="both"/>
        <w:rPr>
          <w:rFonts w:ascii="Arial" w:hAnsi="Arial"/>
          <w:noProof w:val="0"/>
          <w:rtl/>
        </w:rPr>
      </w:pPr>
    </w:p>
    <w:p w:rsidR="005D3540" w:rsidRPr="00B15B4B" w:rsidRDefault="00B6242A" w:rsidP="00B15B4B">
      <w:pPr>
        <w:pStyle w:val="ad"/>
        <w:numPr>
          <w:ilvl w:val="0"/>
          <w:numId w:val="1"/>
        </w:numPr>
        <w:spacing w:line="360" w:lineRule="auto"/>
        <w:ind w:left="-142" w:hanging="567"/>
        <w:jc w:val="both"/>
        <w:rPr>
          <w:rFonts w:ascii="Arial" w:hAnsi="Arial"/>
          <w:noProof w:val="0"/>
          <w:rtl/>
        </w:rPr>
      </w:pPr>
      <w:r>
        <w:rPr>
          <w:rFonts w:ascii="Arial" w:hAnsi="Arial" w:hint="cs"/>
          <w:noProof w:val="0"/>
          <w:rtl/>
        </w:rPr>
        <w:t>יורשי המנוחה מבקשים קיו</w:t>
      </w:r>
      <w:r w:rsidR="00E30B60" w:rsidRPr="00B15B4B">
        <w:rPr>
          <w:rFonts w:ascii="Arial" w:hAnsi="Arial" w:hint="cs"/>
          <w:noProof w:val="0"/>
          <w:rtl/>
        </w:rPr>
        <w:t>מו ציווי זה ופעלו בהסכמה למימוש צווא</w:t>
      </w:r>
      <w:r w:rsidR="008F52E7" w:rsidRPr="00B15B4B">
        <w:rPr>
          <w:rFonts w:ascii="Arial" w:hAnsi="Arial" w:hint="cs"/>
          <w:noProof w:val="0"/>
          <w:rtl/>
        </w:rPr>
        <w:t>ת</w:t>
      </w:r>
      <w:r w:rsidR="00E30B60" w:rsidRPr="00B15B4B">
        <w:rPr>
          <w:rFonts w:ascii="Arial" w:hAnsi="Arial" w:hint="cs"/>
          <w:noProof w:val="0"/>
          <w:rtl/>
        </w:rPr>
        <w:t xml:space="preserve"> המנוחה למן תחילת הדרך, מבלי שמי מהם התנגד לצוואה.</w:t>
      </w:r>
      <w:r w:rsidR="008F52E7" w:rsidRPr="00B15B4B">
        <w:rPr>
          <w:rFonts w:ascii="Arial" w:hAnsi="Arial" w:hint="cs"/>
          <w:noProof w:val="0"/>
          <w:rtl/>
        </w:rPr>
        <w:t xml:space="preserve"> גם הבקשה דנן הוגשה על ידי כל היורשים במשותף.</w:t>
      </w:r>
      <w:r w:rsidR="00E30B60" w:rsidRPr="00B15B4B">
        <w:rPr>
          <w:rFonts w:ascii="Arial" w:hAnsi="Arial" w:hint="cs"/>
          <w:noProof w:val="0"/>
          <w:rtl/>
        </w:rPr>
        <w:t xml:space="preserve"> ככל שלא יבוטל התנאי הנקוב בסעיף 5, הרי שייגזר על היורשים להישאר כלואים</w:t>
      </w:r>
      <w:r w:rsidR="008F52E7" w:rsidRPr="00B15B4B">
        <w:rPr>
          <w:rFonts w:ascii="Arial" w:hAnsi="Arial" w:hint="cs"/>
          <w:noProof w:val="0"/>
          <w:rtl/>
        </w:rPr>
        <w:t xml:space="preserve"> בתוך שיתוף בדל"ת אמות המשפחה, מקום בו פירוק השיתוף הוא שיכול למנוע סכסוכים ולהוות פתרון מוסכם ומיטבי.</w:t>
      </w:r>
      <w:r w:rsidR="005D3540" w:rsidRPr="00B15B4B">
        <w:rPr>
          <w:rFonts w:ascii="Arial" w:hAnsi="Arial" w:hint="cs"/>
          <w:noProof w:val="0"/>
          <w:rtl/>
        </w:rPr>
        <w:t xml:space="preserve"> </w:t>
      </w:r>
    </w:p>
    <w:p w:rsidR="005D3540" w:rsidRDefault="005D3540" w:rsidP="00B15B4B">
      <w:pPr>
        <w:spacing w:line="360" w:lineRule="auto"/>
        <w:ind w:left="-142" w:hanging="567"/>
        <w:jc w:val="both"/>
        <w:rPr>
          <w:rFonts w:ascii="Arial" w:hAnsi="Arial"/>
          <w:noProof w:val="0"/>
          <w:rtl/>
        </w:rPr>
      </w:pPr>
    </w:p>
    <w:p w:rsidR="00E30B60" w:rsidRPr="00B15B4B" w:rsidRDefault="005D3540" w:rsidP="00B15B4B">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אציין עוד כי בהסכם בין היורשים המעגן את רכישת הזכויות ב</w:t>
      </w:r>
      <w:r w:rsidR="00107AF2">
        <w:rPr>
          <w:rFonts w:ascii="Arial" w:hAnsi="Arial" w:hint="cs"/>
          <w:noProof w:val="0"/>
          <w:rtl/>
        </w:rPr>
        <w:t>נכס</w:t>
      </w:r>
      <w:r w:rsidRPr="00B15B4B">
        <w:rPr>
          <w:rFonts w:ascii="Arial" w:hAnsi="Arial" w:hint="cs"/>
          <w:noProof w:val="0"/>
          <w:rtl/>
        </w:rPr>
        <w:t xml:space="preserve"> על ידי היורשת מס' 4, נקבע כי ההסכם מותנה בביטול התנאי בסעיף 5 לצוואה, </w:t>
      </w:r>
      <w:r w:rsidR="00765022">
        <w:rPr>
          <w:rFonts w:ascii="Arial" w:hAnsi="Arial" w:hint="cs"/>
          <w:noProof w:val="0"/>
          <w:rtl/>
        </w:rPr>
        <w:t>ו</w:t>
      </w:r>
      <w:r w:rsidRPr="00B15B4B">
        <w:rPr>
          <w:rFonts w:ascii="Arial" w:hAnsi="Arial" w:hint="cs"/>
          <w:noProof w:val="0"/>
          <w:rtl/>
        </w:rPr>
        <w:t>כי היורשים יפנו יחדיו בבקשה מתאימה לבית המשפט לשם ביטולו. הוסכם עוד כי ככל שלא י</w:t>
      </w:r>
      <w:r w:rsidR="00C007D0">
        <w:rPr>
          <w:rFonts w:ascii="Arial" w:hAnsi="Arial" w:hint="cs"/>
          <w:noProof w:val="0"/>
          <w:rtl/>
        </w:rPr>
        <w:t>בוטל התנאי, תהיה היורשת מס' 4 ר</w:t>
      </w:r>
      <w:r w:rsidRPr="00B15B4B">
        <w:rPr>
          <w:rFonts w:ascii="Arial" w:hAnsi="Arial" w:hint="cs"/>
          <w:noProof w:val="0"/>
          <w:rtl/>
        </w:rPr>
        <w:t>ש</w:t>
      </w:r>
      <w:r w:rsidR="00C007D0">
        <w:rPr>
          <w:rFonts w:ascii="Arial" w:hAnsi="Arial" w:hint="cs"/>
          <w:noProof w:val="0"/>
          <w:rtl/>
        </w:rPr>
        <w:t>א</w:t>
      </w:r>
      <w:r w:rsidRPr="00B15B4B">
        <w:rPr>
          <w:rFonts w:ascii="Arial" w:hAnsi="Arial" w:hint="cs"/>
          <w:noProof w:val="0"/>
          <w:rtl/>
        </w:rPr>
        <w:t>ית לבטל את ההסכם. או-אז כאמור יאלצו היורשים להישאר שותפים בנכס, שלא</w:t>
      </w:r>
      <w:r w:rsidR="0059188F" w:rsidRPr="00B15B4B">
        <w:rPr>
          <w:rFonts w:ascii="Arial" w:hAnsi="Arial" w:hint="cs"/>
          <w:noProof w:val="0"/>
          <w:rtl/>
        </w:rPr>
        <w:t xml:space="preserve"> מרצונם, או לנייד את הבעלות בתוך המשפחה בלבד. הניסיון מלמד כי נסיבות אלה עלולות לשמש כר פורה ללידת סכסוכים</w:t>
      </w:r>
      <w:r w:rsidR="00C007D0">
        <w:rPr>
          <w:rFonts w:ascii="Arial" w:hAnsi="Arial" w:hint="cs"/>
          <w:noProof w:val="0"/>
          <w:rtl/>
        </w:rPr>
        <w:t xml:space="preserve"> ומקל וחומר שיש בכך להגביל באופן גורף את זכותם הקניינית והנאתם מהנכס</w:t>
      </w:r>
      <w:r w:rsidR="0059188F" w:rsidRPr="00B15B4B">
        <w:rPr>
          <w:rFonts w:ascii="Arial" w:hAnsi="Arial" w:hint="cs"/>
          <w:noProof w:val="0"/>
          <w:rtl/>
        </w:rPr>
        <w:t>.</w:t>
      </w:r>
    </w:p>
    <w:p w:rsidR="008F52E7" w:rsidRDefault="008F52E7" w:rsidP="00B15B4B">
      <w:pPr>
        <w:spacing w:line="360" w:lineRule="auto"/>
        <w:ind w:left="-142" w:hanging="567"/>
        <w:jc w:val="both"/>
        <w:rPr>
          <w:rFonts w:ascii="Arial" w:hAnsi="Arial"/>
          <w:noProof w:val="0"/>
          <w:rtl/>
        </w:rPr>
      </w:pPr>
    </w:p>
    <w:p w:rsidR="003857EF" w:rsidRPr="00B15B4B" w:rsidRDefault="008F52E7" w:rsidP="00A572B2">
      <w:pPr>
        <w:pStyle w:val="ad"/>
        <w:numPr>
          <w:ilvl w:val="0"/>
          <w:numId w:val="1"/>
        </w:numPr>
        <w:spacing w:line="360" w:lineRule="auto"/>
        <w:ind w:left="-142" w:hanging="567"/>
        <w:jc w:val="both"/>
        <w:rPr>
          <w:rFonts w:ascii="Arial" w:hAnsi="Arial"/>
          <w:noProof w:val="0"/>
          <w:rtl/>
        </w:rPr>
      </w:pPr>
      <w:r w:rsidRPr="00B15B4B">
        <w:rPr>
          <w:rFonts w:ascii="Arial" w:hAnsi="Arial" w:hint="cs"/>
          <w:noProof w:val="0"/>
          <w:rtl/>
        </w:rPr>
        <w:t xml:space="preserve">נוכח הכרעתי, </w:t>
      </w:r>
      <w:r w:rsidR="003857EF" w:rsidRPr="00B15B4B">
        <w:rPr>
          <w:rFonts w:ascii="Arial" w:hAnsi="Arial" w:hint="cs"/>
          <w:noProof w:val="0"/>
          <w:rtl/>
        </w:rPr>
        <w:t xml:space="preserve">בנסיבות העניין </w:t>
      </w:r>
      <w:r w:rsidR="00A572B2">
        <w:rPr>
          <w:rFonts w:ascii="Arial" w:hAnsi="Arial" w:hint="cs"/>
          <w:noProof w:val="0"/>
          <w:rtl/>
        </w:rPr>
        <w:t>אין</w:t>
      </w:r>
      <w:r w:rsidRPr="00B15B4B">
        <w:rPr>
          <w:rFonts w:ascii="Arial" w:hAnsi="Arial" w:hint="cs"/>
          <w:noProof w:val="0"/>
          <w:rtl/>
        </w:rPr>
        <w:t xml:space="preserve"> צורך להוסיף ולדון בשאלה, כלום סעיף 5 לצוואה מהווה "</w:t>
      </w:r>
      <w:r w:rsidRPr="00EE6899">
        <w:rPr>
          <w:rFonts w:ascii="Arial" w:hAnsi="Arial"/>
          <w:b/>
          <w:bCs/>
          <w:noProof w:val="0"/>
          <w:rtl/>
        </w:rPr>
        <w:t>דבר בלתי חוקי, בלתי מוסרי או בלתי אפשרי כתנאי לזכיה או כחיוב לפי סעיף 45</w:t>
      </w:r>
      <w:r w:rsidRPr="00B15B4B">
        <w:rPr>
          <w:rFonts w:ascii="Arial" w:hAnsi="Arial" w:hint="cs"/>
          <w:noProof w:val="0"/>
          <w:rtl/>
        </w:rPr>
        <w:t>"</w:t>
      </w:r>
      <w:r w:rsidR="00EE6899">
        <w:rPr>
          <w:rFonts w:ascii="Arial" w:hAnsi="Arial" w:hint="cs"/>
          <w:noProof w:val="0"/>
          <w:rtl/>
        </w:rPr>
        <w:t>, ולפיכך בטל מ</w:t>
      </w:r>
      <w:r w:rsidRPr="00B15B4B">
        <w:rPr>
          <w:rFonts w:ascii="Arial" w:hAnsi="Arial" w:hint="cs"/>
          <w:noProof w:val="0"/>
          <w:rtl/>
        </w:rPr>
        <w:t xml:space="preserve">תוקף סעיף </w:t>
      </w:r>
      <w:r w:rsidRPr="00B15B4B">
        <w:rPr>
          <w:rFonts w:ascii="Arial" w:hAnsi="Arial" w:hint="cs"/>
          <w:noProof w:val="0"/>
          <w:rtl/>
        </w:rPr>
        <w:lastRenderedPageBreak/>
        <w:t>38(א) לחוק הירושה.</w:t>
      </w:r>
      <w:r w:rsidR="003857EF" w:rsidRPr="00B15B4B">
        <w:rPr>
          <w:rFonts w:ascii="Arial" w:hAnsi="Arial" w:hint="cs"/>
          <w:noProof w:val="0"/>
          <w:rtl/>
        </w:rPr>
        <w:t xml:space="preserve"> כמו כן, לא מתעורר צורך להכריע בשאלה, כלום סעיף 5 לצוואה </w:t>
      </w:r>
      <w:r w:rsidR="00A572B2">
        <w:rPr>
          <w:rFonts w:ascii="Arial" w:hAnsi="Arial" w:hint="cs"/>
          <w:noProof w:val="0"/>
          <w:rtl/>
        </w:rPr>
        <w:t>מנוגד לתקנת הציבור, הגם ש</w:t>
      </w:r>
      <w:r w:rsidR="003857EF" w:rsidRPr="00B15B4B">
        <w:rPr>
          <w:rFonts w:ascii="Arial" w:hAnsi="Arial" w:hint="cs"/>
          <w:noProof w:val="0"/>
          <w:rtl/>
        </w:rPr>
        <w:t>ניתן לאתר בפסיקה אמירות לפיהן התשובה לשאלות האמורות היא חיובית</w:t>
      </w:r>
      <w:r w:rsidR="00EE6899">
        <w:rPr>
          <w:rFonts w:ascii="Arial" w:hAnsi="Arial" w:hint="cs"/>
          <w:noProof w:val="0"/>
          <w:rtl/>
        </w:rPr>
        <w:t xml:space="preserve"> לכאורה</w:t>
      </w:r>
      <w:r w:rsidR="003857EF" w:rsidRPr="00B15B4B">
        <w:rPr>
          <w:rFonts w:ascii="Arial" w:hAnsi="Arial" w:hint="cs"/>
          <w:noProof w:val="0"/>
          <w:rtl/>
        </w:rPr>
        <w:t>:</w:t>
      </w:r>
    </w:p>
    <w:p w:rsidR="003857EF" w:rsidRDefault="003857EF" w:rsidP="00B15B4B">
      <w:pPr>
        <w:spacing w:line="360" w:lineRule="auto"/>
        <w:ind w:left="-142" w:hanging="567"/>
        <w:jc w:val="both"/>
        <w:rPr>
          <w:rFonts w:ascii="Arial" w:hAnsi="Arial"/>
          <w:noProof w:val="0"/>
          <w:rtl/>
        </w:rPr>
      </w:pPr>
    </w:p>
    <w:p w:rsidR="00FD0793" w:rsidRPr="00B15B4B" w:rsidRDefault="003857EF" w:rsidP="00EE6899">
      <w:pPr>
        <w:pStyle w:val="ad"/>
        <w:spacing w:line="360" w:lineRule="auto"/>
        <w:ind w:left="141" w:right="284"/>
        <w:jc w:val="both"/>
        <w:rPr>
          <w:rFonts w:ascii="Arial" w:hAnsi="Arial"/>
          <w:noProof w:val="0"/>
          <w:rtl/>
        </w:rPr>
      </w:pPr>
      <w:r w:rsidRPr="00B15B4B">
        <w:rPr>
          <w:rFonts w:ascii="Arial" w:hAnsi="Arial" w:hint="cs"/>
          <w:noProof w:val="0"/>
          <w:rtl/>
        </w:rPr>
        <w:t>"</w:t>
      </w:r>
      <w:r w:rsidR="00FD0793" w:rsidRPr="00B15B4B">
        <w:rPr>
          <w:rFonts w:ascii="Arial" w:hAnsi="Arial"/>
          <w:b/>
          <w:bCs/>
          <w:noProof w:val="0"/>
          <w:rtl/>
        </w:rPr>
        <w:t>צוואה המתיימרת לפרוש סוכ</w:t>
      </w:r>
      <w:r w:rsidRPr="00B15B4B">
        <w:rPr>
          <w:rFonts w:ascii="Arial" w:hAnsi="Arial"/>
          <w:b/>
          <w:bCs/>
          <w:noProof w:val="0"/>
          <w:rtl/>
        </w:rPr>
        <w:t xml:space="preserve">ת שלומה </w:t>
      </w:r>
      <w:r w:rsidRPr="00B15B4B">
        <w:rPr>
          <w:rFonts w:ascii="Arial" w:hAnsi="Arial" w:hint="cs"/>
          <w:b/>
          <w:bCs/>
          <w:noProof w:val="0"/>
          <w:rtl/>
        </w:rPr>
        <w:t>'</w:t>
      </w:r>
      <w:r w:rsidRPr="00B15B4B">
        <w:rPr>
          <w:rFonts w:ascii="Arial" w:hAnsi="Arial"/>
          <w:b/>
          <w:bCs/>
          <w:noProof w:val="0"/>
          <w:rtl/>
        </w:rPr>
        <w:t>עד סוף כל הדורות</w:t>
      </w:r>
      <w:r w:rsidRPr="00B15B4B">
        <w:rPr>
          <w:rFonts w:ascii="Arial" w:hAnsi="Arial" w:hint="cs"/>
          <w:b/>
          <w:bCs/>
          <w:noProof w:val="0"/>
          <w:rtl/>
        </w:rPr>
        <w:t>'</w:t>
      </w:r>
      <w:r w:rsidR="00FD0793" w:rsidRPr="00B15B4B">
        <w:rPr>
          <w:rFonts w:ascii="Arial" w:hAnsi="Arial"/>
          <w:b/>
          <w:bCs/>
          <w:noProof w:val="0"/>
          <w:rtl/>
        </w:rPr>
        <w:t xml:space="preserve">, נוגדת את תקנת הציבור עד </w:t>
      </w:r>
      <w:r w:rsidR="00A572B2">
        <w:rPr>
          <w:rFonts w:ascii="Arial" w:hAnsi="Arial" w:hint="cs"/>
          <w:b/>
          <w:bCs/>
          <w:noProof w:val="0"/>
          <w:rtl/>
        </w:rPr>
        <w:t>כ</w:t>
      </w:r>
      <w:r w:rsidR="00FD0793" w:rsidRPr="00B15B4B">
        <w:rPr>
          <w:rFonts w:ascii="Arial" w:hAnsi="Arial"/>
          <w:b/>
          <w:bCs/>
          <w:noProof w:val="0"/>
          <w:rtl/>
        </w:rPr>
        <w:t>די היות ביצועה בלתי-חוקי, בלתי-מוסרי או בלתי-אפשרי, כאמור בסעיף 34 לחוק הירושה - וגם על-כן בטלה היא</w:t>
      </w:r>
      <w:r w:rsidRPr="00B15B4B">
        <w:rPr>
          <w:rFonts w:ascii="Arial" w:hAnsi="Arial" w:hint="cs"/>
          <w:noProof w:val="0"/>
          <w:rtl/>
        </w:rPr>
        <w:t>" (</w:t>
      </w:r>
      <w:r w:rsidR="00FD0793" w:rsidRPr="00B15B4B">
        <w:rPr>
          <w:rFonts w:ascii="Arial" w:hAnsi="Arial"/>
          <w:noProof w:val="0"/>
          <w:rtl/>
        </w:rPr>
        <w:t>ע</w:t>
      </w:r>
      <w:r w:rsidRPr="00B15B4B">
        <w:rPr>
          <w:rFonts w:ascii="Arial" w:hAnsi="Arial" w:hint="cs"/>
          <w:noProof w:val="0"/>
          <w:rtl/>
        </w:rPr>
        <w:t>"</w:t>
      </w:r>
      <w:r w:rsidRPr="00B15B4B">
        <w:rPr>
          <w:rFonts w:ascii="Arial" w:hAnsi="Arial"/>
          <w:noProof w:val="0"/>
          <w:rtl/>
        </w:rPr>
        <w:t>א</w:t>
      </w:r>
      <w:r w:rsidR="00EE6899">
        <w:rPr>
          <w:rFonts w:ascii="Arial" w:hAnsi="Arial"/>
          <w:noProof w:val="0"/>
          <w:rtl/>
        </w:rPr>
        <w:t xml:space="preserve"> 9/74 </w:t>
      </w:r>
      <w:r w:rsidR="00FD0793" w:rsidRPr="00EE6899">
        <w:rPr>
          <w:rFonts w:ascii="Arial" w:hAnsi="Arial"/>
          <w:b/>
          <w:bCs/>
          <w:noProof w:val="0"/>
          <w:rtl/>
        </w:rPr>
        <w:t>רחל אינזל, ואח' נ' דורה קוגלמס</w:t>
      </w:r>
      <w:r w:rsidR="00FD0793" w:rsidRPr="00B15B4B">
        <w:rPr>
          <w:rFonts w:ascii="Arial" w:hAnsi="Arial"/>
          <w:noProof w:val="0"/>
          <w:rtl/>
        </w:rPr>
        <w:t>, ואח', פ''ד כט(1) 663</w:t>
      </w:r>
      <w:r w:rsidR="00664283" w:rsidRPr="00B15B4B">
        <w:rPr>
          <w:rFonts w:ascii="Arial" w:hAnsi="Arial" w:hint="cs"/>
          <w:noProof w:val="0"/>
          <w:rtl/>
        </w:rPr>
        <w:t xml:space="preserve">; וגם </w:t>
      </w:r>
      <w:r w:rsidR="00FD0793" w:rsidRPr="00B15B4B">
        <w:rPr>
          <w:rFonts w:ascii="Arial" w:hAnsi="Arial"/>
          <w:noProof w:val="0"/>
          <w:rtl/>
        </w:rPr>
        <w:t>ת</w:t>
      </w:r>
      <w:r w:rsidR="00664283" w:rsidRPr="00B15B4B">
        <w:rPr>
          <w:rFonts w:ascii="Arial" w:hAnsi="Arial" w:hint="cs"/>
          <w:noProof w:val="0"/>
          <w:rtl/>
        </w:rPr>
        <w:t>"</w:t>
      </w:r>
      <w:r w:rsidR="00FD0793" w:rsidRPr="00B15B4B">
        <w:rPr>
          <w:rFonts w:ascii="Arial" w:hAnsi="Arial"/>
          <w:noProof w:val="0"/>
          <w:rtl/>
        </w:rPr>
        <w:t xml:space="preserve">ע (צפת) 10740-05-20‏ ‏ </w:t>
      </w:r>
      <w:r w:rsidR="00FD0793" w:rsidRPr="00EE6899">
        <w:rPr>
          <w:rFonts w:ascii="Arial" w:hAnsi="Arial"/>
          <w:b/>
          <w:bCs/>
          <w:noProof w:val="0"/>
          <w:rtl/>
        </w:rPr>
        <w:t>א'. ע' נ' האפוטרופוס הכללי</w:t>
      </w:r>
      <w:r w:rsidR="00FD0793" w:rsidRPr="00B15B4B">
        <w:rPr>
          <w:rFonts w:ascii="Arial" w:hAnsi="Arial" w:hint="cs"/>
          <w:noProof w:val="0"/>
          <w:rtl/>
        </w:rPr>
        <w:t>, מיום 30.7.2020</w:t>
      </w:r>
      <w:r w:rsidR="00664283" w:rsidRPr="00B15B4B">
        <w:rPr>
          <w:rFonts w:ascii="Arial" w:hAnsi="Arial" w:hint="cs"/>
          <w:noProof w:val="0"/>
          <w:rtl/>
        </w:rPr>
        <w:t>).</w:t>
      </w:r>
    </w:p>
    <w:p w:rsidR="00664283" w:rsidRDefault="00664283" w:rsidP="00B15B4B">
      <w:pPr>
        <w:spacing w:line="360" w:lineRule="auto"/>
        <w:ind w:left="-142" w:hanging="567"/>
        <w:jc w:val="both"/>
        <w:rPr>
          <w:rFonts w:ascii="Arial" w:hAnsi="Arial"/>
          <w:noProof w:val="0"/>
          <w:rtl/>
        </w:rPr>
      </w:pPr>
    </w:p>
    <w:p w:rsidR="00664283" w:rsidRDefault="00B15B4B" w:rsidP="00A572B2">
      <w:pPr>
        <w:pStyle w:val="ad"/>
        <w:numPr>
          <w:ilvl w:val="0"/>
          <w:numId w:val="1"/>
        </w:numPr>
        <w:spacing w:line="360" w:lineRule="auto"/>
        <w:ind w:left="-142" w:hanging="567"/>
        <w:jc w:val="both"/>
        <w:rPr>
          <w:rFonts w:ascii="Arial" w:hAnsi="Arial"/>
          <w:noProof w:val="0"/>
        </w:rPr>
      </w:pPr>
      <w:r w:rsidRPr="00B15B4B">
        <w:rPr>
          <w:rFonts w:ascii="Arial" w:hAnsi="Arial" w:hint="cs"/>
          <w:noProof w:val="0"/>
          <w:rtl/>
        </w:rPr>
        <w:t xml:space="preserve">לא ברור אם אמירות אלה התגבשו לכדי הלכה. כך או כך, </w:t>
      </w:r>
      <w:r w:rsidR="00664283" w:rsidRPr="00B15B4B">
        <w:rPr>
          <w:rFonts w:ascii="Arial" w:hAnsi="Arial" w:hint="cs"/>
          <w:noProof w:val="0"/>
          <w:rtl/>
        </w:rPr>
        <w:t>בענייננו מצאתי כי דין ההוראה בסעיף 5 רישא לצוואה להתבטל מתוקף ס' 42(ד) הירושה, לצד הוראות סעיף 53 לחוק. הכרעה זו מבוססת על אדנים איתנים בדמות</w:t>
      </w:r>
      <w:r w:rsidR="00770ADB" w:rsidRPr="00B15B4B">
        <w:rPr>
          <w:rFonts w:ascii="Arial" w:hAnsi="Arial" w:hint="cs"/>
          <w:noProof w:val="0"/>
          <w:rtl/>
        </w:rPr>
        <w:t xml:space="preserve"> איסור קונקרטי בחוק לקבוע זהותם של יותר משני יורשים על דרך יורש-אחר יורש. </w:t>
      </w:r>
    </w:p>
    <w:p w:rsidR="00F449C0" w:rsidRDefault="00F449C0" w:rsidP="00F449C0">
      <w:pPr>
        <w:pStyle w:val="ad"/>
        <w:spacing w:line="360" w:lineRule="auto"/>
        <w:ind w:left="-142"/>
        <w:jc w:val="both"/>
        <w:rPr>
          <w:rFonts w:ascii="Arial" w:hAnsi="Arial"/>
          <w:noProof w:val="0"/>
        </w:rPr>
      </w:pPr>
    </w:p>
    <w:p w:rsidR="00F449C0" w:rsidRDefault="00F449C0" w:rsidP="00F449C0">
      <w:pPr>
        <w:pStyle w:val="ad"/>
        <w:numPr>
          <w:ilvl w:val="0"/>
          <w:numId w:val="1"/>
        </w:numPr>
        <w:spacing w:line="360" w:lineRule="auto"/>
        <w:ind w:left="-142" w:hanging="567"/>
        <w:jc w:val="both"/>
        <w:rPr>
          <w:rFonts w:ascii="Arial" w:hAnsi="Arial"/>
          <w:noProof w:val="0"/>
        </w:rPr>
      </w:pPr>
      <w:r>
        <w:rPr>
          <w:rFonts w:ascii="Arial" w:hAnsi="Arial" w:hint="cs"/>
          <w:noProof w:val="0"/>
          <w:rtl/>
        </w:rPr>
        <w:t>אני מקבלת עוד את טענת המבקשים ביחס לעמדת המשיב, כי בירור כוונתה של המנוחה ביחס ל</w:t>
      </w:r>
      <w:r w:rsidR="00107AF2">
        <w:rPr>
          <w:rFonts w:ascii="Arial" w:hAnsi="Arial" w:hint="cs"/>
          <w:noProof w:val="0"/>
          <w:rtl/>
        </w:rPr>
        <w:t>נכס</w:t>
      </w:r>
      <w:r>
        <w:rPr>
          <w:rFonts w:ascii="Arial" w:hAnsi="Arial" w:hint="cs"/>
          <w:noProof w:val="0"/>
          <w:rtl/>
        </w:rPr>
        <w:t xml:space="preserve"> לא יעלה או יוריד. נקודת המוצא </w:t>
      </w:r>
      <w:r w:rsidR="00E22A50">
        <w:rPr>
          <w:rFonts w:ascii="Arial" w:hAnsi="Arial" w:hint="cs"/>
          <w:noProof w:val="0"/>
          <w:rtl/>
        </w:rPr>
        <w:t xml:space="preserve">לנדון בענייננו </w:t>
      </w:r>
      <w:r>
        <w:rPr>
          <w:rFonts w:ascii="Arial" w:hAnsi="Arial" w:hint="cs"/>
          <w:noProof w:val="0"/>
          <w:rtl/>
        </w:rPr>
        <w:t>היא ש</w:t>
      </w:r>
      <w:r w:rsidR="00704F47">
        <w:rPr>
          <w:rFonts w:ascii="Arial" w:hAnsi="Arial" w:hint="cs"/>
          <w:noProof w:val="0"/>
          <w:rtl/>
        </w:rPr>
        <w:t>המנוחה אכן התכוונה לנקוב בצוואה</w:t>
      </w:r>
      <w:r>
        <w:rPr>
          <w:rFonts w:ascii="Arial" w:hAnsi="Arial" w:hint="cs"/>
          <w:noProof w:val="0"/>
          <w:rtl/>
        </w:rPr>
        <w:t xml:space="preserve"> שהזכויות ב</w:t>
      </w:r>
      <w:r w:rsidR="00107AF2">
        <w:rPr>
          <w:rFonts w:ascii="Arial" w:hAnsi="Arial" w:hint="cs"/>
          <w:noProof w:val="0"/>
          <w:rtl/>
        </w:rPr>
        <w:t>נכס</w:t>
      </w:r>
      <w:r>
        <w:rPr>
          <w:rFonts w:ascii="Arial" w:hAnsi="Arial" w:hint="cs"/>
          <w:noProof w:val="0"/>
          <w:rtl/>
        </w:rPr>
        <w:t xml:space="preserve"> תישארנה לעולם בידיו של בן משפחה. המבקשים אינם טוענים אחרת. הסעד המבוקש נועד להתגבר על כוונה זו, שאינה מתיישבת עם הוראות חוק הירושה וגורעת מזכויות הקניין של היורשים</w:t>
      </w:r>
      <w:r w:rsidR="002835A8">
        <w:rPr>
          <w:rFonts w:ascii="Arial" w:hAnsi="Arial" w:hint="cs"/>
          <w:noProof w:val="0"/>
          <w:rtl/>
        </w:rPr>
        <w:t xml:space="preserve">. ביסוס כוונתה </w:t>
      </w:r>
      <w:r w:rsidR="00E22A50">
        <w:rPr>
          <w:rFonts w:ascii="Arial" w:hAnsi="Arial" w:hint="cs"/>
          <w:noProof w:val="0"/>
          <w:rtl/>
        </w:rPr>
        <w:t xml:space="preserve">הברורה </w:t>
      </w:r>
      <w:r w:rsidR="002835A8">
        <w:rPr>
          <w:rFonts w:ascii="Arial" w:hAnsi="Arial" w:hint="cs"/>
          <w:noProof w:val="0"/>
          <w:rtl/>
        </w:rPr>
        <w:t>של המנוחה אינו מקדם את פתרון הסוגיה בענייננו.</w:t>
      </w:r>
    </w:p>
    <w:p w:rsidR="002835A8" w:rsidRPr="002835A8" w:rsidRDefault="002835A8" w:rsidP="002835A8">
      <w:pPr>
        <w:pStyle w:val="ad"/>
        <w:rPr>
          <w:rFonts w:ascii="Arial" w:hAnsi="Arial"/>
          <w:noProof w:val="0"/>
          <w:rtl/>
        </w:rPr>
      </w:pPr>
    </w:p>
    <w:p w:rsidR="002835A8" w:rsidRDefault="00704F47" w:rsidP="00F449C0">
      <w:pPr>
        <w:pStyle w:val="ad"/>
        <w:numPr>
          <w:ilvl w:val="0"/>
          <w:numId w:val="1"/>
        </w:numPr>
        <w:spacing w:line="360" w:lineRule="auto"/>
        <w:ind w:left="-142" w:hanging="567"/>
        <w:jc w:val="both"/>
        <w:rPr>
          <w:rFonts w:ascii="Arial" w:hAnsi="Arial"/>
          <w:noProof w:val="0"/>
        </w:rPr>
      </w:pPr>
      <w:r>
        <w:rPr>
          <w:rFonts w:ascii="Arial" w:hAnsi="Arial" w:hint="cs"/>
          <w:noProof w:val="0"/>
          <w:rtl/>
        </w:rPr>
        <w:t>על בסיס נימוקיי לעיל</w:t>
      </w:r>
      <w:r w:rsidR="002835A8">
        <w:rPr>
          <w:rFonts w:ascii="Arial" w:hAnsi="Arial" w:hint="cs"/>
          <w:noProof w:val="0"/>
          <w:rtl/>
        </w:rPr>
        <w:t xml:space="preserve"> אני מורה כדלקמן:</w:t>
      </w:r>
    </w:p>
    <w:p w:rsidR="002835A8" w:rsidRPr="002835A8" w:rsidRDefault="002835A8" w:rsidP="002835A8">
      <w:pPr>
        <w:pStyle w:val="ad"/>
        <w:rPr>
          <w:rFonts w:ascii="Arial" w:hAnsi="Arial"/>
          <w:noProof w:val="0"/>
          <w:rtl/>
        </w:rPr>
      </w:pPr>
    </w:p>
    <w:p w:rsidR="002835A8" w:rsidRDefault="002835A8" w:rsidP="002835A8">
      <w:pPr>
        <w:pStyle w:val="ad"/>
        <w:numPr>
          <w:ilvl w:val="0"/>
          <w:numId w:val="2"/>
        </w:numPr>
        <w:spacing w:line="360" w:lineRule="auto"/>
        <w:ind w:left="425"/>
        <w:jc w:val="both"/>
        <w:rPr>
          <w:rFonts w:ascii="Arial" w:hAnsi="Arial"/>
          <w:noProof w:val="0"/>
        </w:rPr>
      </w:pPr>
      <w:r>
        <w:rPr>
          <w:rFonts w:ascii="Arial" w:hAnsi="Arial" w:hint="cs"/>
          <w:noProof w:val="0"/>
          <w:rtl/>
        </w:rPr>
        <w:t xml:space="preserve">אני מקבלת את הבקשה וקובעת כי הרישא לסעיף 5 לצוואה </w:t>
      </w:r>
      <w:r>
        <w:rPr>
          <w:rFonts w:ascii="Arial" w:hAnsi="Arial"/>
          <w:noProof w:val="0"/>
          <w:rtl/>
        </w:rPr>
        <w:t>–</w:t>
      </w:r>
      <w:r>
        <w:rPr>
          <w:rFonts w:ascii="Arial" w:hAnsi="Arial" w:hint="cs"/>
          <w:noProof w:val="0"/>
          <w:rtl/>
        </w:rPr>
        <w:t xml:space="preserve"> "</w:t>
      </w:r>
      <w:r w:rsidRPr="002835A8">
        <w:rPr>
          <w:rFonts w:ascii="Arial" w:hAnsi="Arial" w:hint="cs"/>
          <w:b/>
          <w:bCs/>
          <w:noProof w:val="0"/>
          <w:rtl/>
        </w:rPr>
        <w:t>הנני מצווה בזה כי הנכס לעולם ישאר בתוך המשפחה ולעולם לא ימכר לזרים</w:t>
      </w:r>
      <w:r>
        <w:rPr>
          <w:rFonts w:ascii="Arial" w:hAnsi="Arial" w:hint="cs"/>
          <w:noProof w:val="0"/>
          <w:rtl/>
        </w:rPr>
        <w:t xml:space="preserve">" </w:t>
      </w:r>
      <w:r>
        <w:rPr>
          <w:rFonts w:ascii="Arial" w:hAnsi="Arial"/>
          <w:noProof w:val="0"/>
          <w:rtl/>
        </w:rPr>
        <w:t>–</w:t>
      </w:r>
      <w:r>
        <w:rPr>
          <w:rFonts w:ascii="Arial" w:hAnsi="Arial" w:hint="cs"/>
          <w:noProof w:val="0"/>
          <w:rtl/>
        </w:rPr>
        <w:t xml:space="preserve"> בטלה.</w:t>
      </w:r>
    </w:p>
    <w:p w:rsidR="002835A8" w:rsidRPr="002835A8" w:rsidRDefault="002835A8" w:rsidP="002835A8">
      <w:pPr>
        <w:pStyle w:val="ad"/>
        <w:ind w:left="425"/>
        <w:rPr>
          <w:rFonts w:ascii="Arial" w:hAnsi="Arial"/>
          <w:noProof w:val="0"/>
          <w:rtl/>
        </w:rPr>
      </w:pPr>
    </w:p>
    <w:p w:rsidR="002835A8" w:rsidRDefault="002835A8" w:rsidP="002835A8">
      <w:pPr>
        <w:pStyle w:val="ad"/>
        <w:numPr>
          <w:ilvl w:val="0"/>
          <w:numId w:val="2"/>
        </w:numPr>
        <w:spacing w:line="360" w:lineRule="auto"/>
        <w:ind w:left="425"/>
        <w:jc w:val="both"/>
        <w:rPr>
          <w:rFonts w:ascii="Arial" w:hAnsi="Arial"/>
          <w:noProof w:val="0"/>
        </w:rPr>
      </w:pPr>
      <w:r>
        <w:rPr>
          <w:rFonts w:ascii="Arial" w:hAnsi="Arial" w:hint="cs"/>
          <w:noProof w:val="0"/>
          <w:rtl/>
        </w:rPr>
        <w:t>המבקשים רשאים להגיש פסיקתות לאישור בית המשפט במידת הצורך.</w:t>
      </w:r>
    </w:p>
    <w:p w:rsidR="002835A8" w:rsidRPr="002835A8" w:rsidRDefault="002835A8" w:rsidP="002835A8">
      <w:pPr>
        <w:pStyle w:val="ad"/>
        <w:ind w:left="425"/>
        <w:rPr>
          <w:rFonts w:ascii="Arial" w:hAnsi="Arial"/>
          <w:noProof w:val="0"/>
          <w:rtl/>
        </w:rPr>
      </w:pPr>
    </w:p>
    <w:p w:rsidR="002835A8" w:rsidRDefault="002835A8" w:rsidP="002835A8">
      <w:pPr>
        <w:pStyle w:val="ad"/>
        <w:numPr>
          <w:ilvl w:val="0"/>
          <w:numId w:val="2"/>
        </w:numPr>
        <w:spacing w:line="360" w:lineRule="auto"/>
        <w:ind w:left="425"/>
        <w:jc w:val="both"/>
        <w:rPr>
          <w:rFonts w:ascii="Arial" w:hAnsi="Arial"/>
          <w:noProof w:val="0"/>
        </w:rPr>
      </w:pPr>
      <w:r>
        <w:rPr>
          <w:rFonts w:ascii="Arial" w:hAnsi="Arial" w:hint="cs"/>
          <w:noProof w:val="0"/>
          <w:rtl/>
        </w:rPr>
        <w:t>אין צו להוצאות.</w:t>
      </w:r>
    </w:p>
    <w:p w:rsidR="002835A8" w:rsidRPr="002835A8" w:rsidRDefault="002835A8" w:rsidP="002835A8">
      <w:pPr>
        <w:pStyle w:val="ad"/>
        <w:rPr>
          <w:rFonts w:ascii="Arial" w:hAnsi="Arial"/>
          <w:noProof w:val="0"/>
          <w:rtl/>
        </w:rPr>
      </w:pPr>
    </w:p>
    <w:p w:rsidR="002835A8" w:rsidRPr="00961BD2" w:rsidRDefault="002835A8" w:rsidP="002835A8">
      <w:pPr>
        <w:pStyle w:val="ad"/>
        <w:spacing w:line="360" w:lineRule="auto"/>
        <w:ind w:left="-142"/>
        <w:jc w:val="both"/>
        <w:rPr>
          <w:rFonts w:ascii="Arial" w:hAnsi="Arial"/>
          <w:b/>
          <w:bCs/>
          <w:noProof w:val="0"/>
          <w:rtl/>
        </w:rPr>
      </w:pPr>
    </w:p>
    <w:p w:rsidR="002835A8" w:rsidRPr="00961BD2" w:rsidRDefault="002835A8" w:rsidP="002835A8">
      <w:pPr>
        <w:pStyle w:val="ad"/>
        <w:spacing w:line="360" w:lineRule="auto"/>
        <w:ind w:left="-142"/>
        <w:jc w:val="both"/>
        <w:rPr>
          <w:rFonts w:ascii="Arial" w:hAnsi="Arial"/>
          <w:b/>
          <w:bCs/>
          <w:noProof w:val="0"/>
        </w:rPr>
      </w:pPr>
      <w:r w:rsidRPr="00961BD2">
        <w:rPr>
          <w:rFonts w:ascii="Arial" w:hAnsi="Arial" w:hint="cs"/>
          <w:b/>
          <w:bCs/>
          <w:noProof w:val="0"/>
          <w:rtl/>
        </w:rPr>
        <w:t>פסק הדין מותר לפרסום בכפוף להשמטת פרטים מזהים ותיקוני הגהה.</w:t>
      </w:r>
    </w:p>
    <w:p w:rsidR="002835A8" w:rsidRPr="002835A8" w:rsidRDefault="002835A8" w:rsidP="002835A8">
      <w:pPr>
        <w:pStyle w:val="ad"/>
        <w:rPr>
          <w:rFonts w:ascii="Arial" w:hAnsi="Arial"/>
          <w:noProof w:val="0"/>
          <w:rtl/>
        </w:rPr>
      </w:pPr>
    </w:p>
    <w:p w:rsidR="002835A8" w:rsidRPr="002835A8" w:rsidRDefault="002835A8" w:rsidP="002835A8">
      <w:pPr>
        <w:pStyle w:val="ad"/>
        <w:spacing w:line="360" w:lineRule="auto"/>
        <w:ind w:left="-142"/>
        <w:jc w:val="both"/>
        <w:rPr>
          <w:rFonts w:ascii="Arial" w:hAnsi="Arial"/>
          <w:b/>
          <w:bCs/>
          <w:noProof w:val="0"/>
        </w:rPr>
      </w:pPr>
      <w:r w:rsidRPr="002835A8">
        <w:rPr>
          <w:rFonts w:ascii="Arial" w:hAnsi="Arial" w:hint="cs"/>
          <w:b/>
          <w:bCs/>
          <w:noProof w:val="0"/>
          <w:rtl/>
        </w:rPr>
        <w:t>המזכירות תמציא את פסק הדין לצדדים ותסגור את התיק.</w:t>
      </w:r>
    </w:p>
    <w:p w:rsidR="002835A8" w:rsidRPr="002835A8" w:rsidRDefault="002835A8" w:rsidP="002835A8">
      <w:pPr>
        <w:pStyle w:val="ad"/>
        <w:rPr>
          <w:rFonts w:ascii="Arial" w:hAnsi="Arial"/>
          <w:noProof w:val="0"/>
          <w:rtl/>
        </w:rPr>
      </w:pPr>
    </w:p>
    <w:p w:rsidR="002835A8" w:rsidRDefault="002835A8" w:rsidP="002835A8">
      <w:pPr>
        <w:pStyle w:val="ad"/>
        <w:spacing w:line="360" w:lineRule="auto"/>
        <w:ind w:left="-142"/>
        <w:jc w:val="both"/>
        <w:rPr>
          <w:rFonts w:ascii="Arial" w:hAnsi="Arial"/>
          <w:noProof w:val="0"/>
        </w:rPr>
      </w:pPr>
    </w:p>
    <w:p w:rsidR="002835A8" w:rsidRPr="002835A8" w:rsidRDefault="002835A8" w:rsidP="002835A8">
      <w:pPr>
        <w:pStyle w:val="ad"/>
        <w:rPr>
          <w:rFonts w:ascii="Arial" w:hAnsi="Arial"/>
          <w:noProof w:val="0"/>
          <w:rtl/>
        </w:rPr>
      </w:pPr>
    </w:p>
    <w:p w:rsidR="002835A8" w:rsidRPr="002835A8" w:rsidRDefault="002835A8" w:rsidP="002835A8">
      <w:pPr>
        <w:spacing w:line="360" w:lineRule="auto"/>
        <w:jc w:val="both"/>
        <w:rPr>
          <w:rFonts w:ascii="Arial" w:hAnsi="Arial"/>
          <w:noProof w:val="0"/>
          <w:rtl/>
        </w:rPr>
      </w:pPr>
    </w:p>
    <w:p w:rsidR="00664283" w:rsidRPr="00FD0793" w:rsidRDefault="00664283" w:rsidP="00664283">
      <w:pPr>
        <w:spacing w:line="360" w:lineRule="auto"/>
        <w:jc w:val="both"/>
        <w:rPr>
          <w:rFonts w:ascii="Arial" w:hAnsi="Arial"/>
          <w:noProof w:val="0"/>
          <w:rtl/>
        </w:rPr>
      </w:pPr>
    </w:p>
    <w:p w:rsidR="00FD0793" w:rsidRPr="00DA3D8E" w:rsidRDefault="00FD0793" w:rsidP="008F52E7">
      <w:pPr>
        <w:spacing w:line="360" w:lineRule="auto"/>
        <w:jc w:val="both"/>
        <w:rPr>
          <w:rFonts w:ascii="Arial" w:hAnsi="Arial"/>
          <w:noProof w:val="0"/>
          <w:rtl/>
        </w:rPr>
      </w:pPr>
    </w:p>
    <w:p w:rsidR="00DA3D8E" w:rsidRDefault="00DA3D8E" w:rsidP="00DA3D8E">
      <w:pPr>
        <w:spacing w:line="360" w:lineRule="auto"/>
        <w:jc w:val="both"/>
        <w:rPr>
          <w:rFonts w:ascii="Arial" w:hAnsi="Arial"/>
          <w:noProof w:val="0"/>
          <w:rtl/>
        </w:rPr>
      </w:pPr>
    </w:p>
    <w:p w:rsidR="00694556" w:rsidRDefault="00694556" w:rsidP="002835A8">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D162E" w:rsidP="00633C4F">
      <w:pPr>
        <w:spacing w:line="360" w:lineRule="auto"/>
        <w:ind w:left="3600" w:firstLine="720"/>
      </w:pPr>
      <w:sdt>
        <w:sdtPr>
          <w:rPr>
            <w:rtl/>
          </w:rPr>
          <w:alias w:val="MergeField"/>
          <w:tag w:val="1237"/>
          <w:id w:val="421224882"/>
        </w:sdtPr>
        <w:sdtEndPr/>
        <w:sdtContent>
          <w:r w:rsidR="001518F4">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AB4" w:rsidRDefault="003E1AB4">
      <w:r>
        <w:separator/>
      </w:r>
    </w:p>
  </w:endnote>
  <w:endnote w:type="continuationSeparator" w:id="0">
    <w:p w:rsidR="003E1AB4" w:rsidRDefault="003E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62E" w:rsidRDefault="00BD16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D16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D162E">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62E" w:rsidRDefault="00BD16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AB4" w:rsidRDefault="003E1AB4">
      <w:r>
        <w:separator/>
      </w:r>
    </w:p>
  </w:footnote>
  <w:footnote w:type="continuationSeparator" w:id="0">
    <w:p w:rsidR="003E1AB4" w:rsidRDefault="003E1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62E" w:rsidRDefault="00BD16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D162E" w:rsidP="0076502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25619-02-24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65022">
                <w:rPr>
                  <w:rFonts w:hint="cs"/>
                  <w:b/>
                  <w:bCs/>
                  <w:noProof w:val="0"/>
                  <w:sz w:val="26"/>
                  <w:szCs w:val="26"/>
                  <w:rtl/>
                </w:rPr>
                <w:t>היורשים</w:t>
              </w:r>
              <w:r w:rsidR="00FB3C14">
                <w:rPr>
                  <w:b/>
                  <w:bCs/>
                  <w:noProof w:val="0"/>
                  <w:sz w:val="26"/>
                  <w:szCs w:val="26"/>
                  <w:rtl/>
                </w:rPr>
                <w:t xml:space="preserve"> נ' האפוטרופוס הכללי מחוז חיפה והצפון</w:t>
              </w:r>
            </w:sdtContent>
          </w:sdt>
        </w:p>
        <w:p w:rsidR="00694556" w:rsidRPr="00957C90" w:rsidRDefault="00694556">
          <w:pPr>
            <w:rPr>
              <w:b/>
              <w:bCs/>
              <w:noProof w:val="0"/>
              <w:sz w:val="2"/>
              <w:szCs w:val="2"/>
              <w:rtl/>
            </w:rPr>
          </w:pPr>
        </w:p>
        <w:p w:rsidR="00957C90" w:rsidRPr="00957C90" w:rsidRDefault="00957C90" w:rsidP="00C96E2A">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62E" w:rsidRDefault="00BD16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5349E"/>
    <w:multiLevelType w:val="hybridMultilevel"/>
    <w:tmpl w:val="918AE09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AB4563"/>
    <w:multiLevelType w:val="hybridMultilevel"/>
    <w:tmpl w:val="7028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863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86305&amp;lt;/CaseID&amp;gt;_x000d__x000a_        &amp;lt;CaseMonth&amp;gt;2&amp;lt;/CaseMonth&amp;gt;_x000d__x000a_        &amp;lt;CaseYear&amp;gt;2024&amp;lt;/CaseYear&amp;gt;_x000d__x000a_        &amp;lt;CaseNumber&amp;gt;25619&amp;lt;/CaseNumber&amp;gt;_x000d__x000a_        &amp;lt;NumeratorGroupID&amp;gt;1&amp;lt;/NumeratorGroupID&amp;gt;_x000d__x000a_        &amp;lt;CaseName&amp;gt;גיל ואח&amp;#39; נ&amp;#39; האפוטרופוס הכללי מחוז חיפה והצפון&amp;lt;/CaseName&amp;gt;_x000d__x000a_        &amp;lt;CourtID&amp;gt;26&amp;lt;/CourtID&amp;gt;_x000d__x000a_        &amp;lt;CaseTypeID&amp;gt;86&amp;lt;/CaseTypeID&amp;gt;_x000d__x000a_        &amp;lt;CaseInterestID&amp;gt;1029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619-02-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2-12T11:26: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86305&amp;lt;/CaseID&amp;gt;_x000d__x000a_        &amp;lt;CaseMonth&amp;gt;2&amp;lt;/CaseMonth&amp;gt;_x000d__x000a_        &amp;lt;CaseYear&amp;gt;2024&amp;lt;/CaseYear&amp;gt;_x000d__x000a_        &amp;lt;CaseNumber&amp;gt;25619&amp;lt;/CaseNumber&amp;gt;_x000d__x000a_        &amp;lt;NumeratorGroupID&amp;gt;1&amp;lt;/NumeratorGroupID&amp;gt;_x000d__x000a_        &amp;lt;CaseName&amp;gt;גיל ואח&amp;#39; נ&amp;#39; האפוטרופוס הכללי מחוז חיפה והצפון&amp;lt;/CaseName&amp;gt;_x000d__x000a_        &amp;lt;CourtID&amp;gt;26&amp;lt;/CourtID&amp;gt;_x000d__x000a_        &amp;lt;CaseTypeID&amp;gt;86&amp;lt;/CaseTypeID&amp;gt;_x000d__x000a_        &amp;lt;CaseInterestID&amp;gt;1029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619-02-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2-12T11:26: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65076&amp;lt;/DecisionID&amp;gt;_x000d__x000a_        &amp;lt;DecisionName&amp;gt;פסק דין  שניתנה ע&amp;quot;י  לירון זרבל- קדשאי&amp;lt;/DecisionName&amp;gt;_x000d__x000a_        &amp;lt;DecisionStatusID&amp;gt;1&amp;lt;/DecisionStatusID&amp;gt;_x000d__x000a_        &amp;lt;DecisionStatusChangeDate&amp;gt;2024-11-04T14:51:11.97+02:00&amp;lt;/DecisionStatusChangeDate&amp;gt;_x000d__x000a_        &amp;lt;DecisionSignatureDate&amp;gt;2024-11-04T14:51:09.617+02:00&amp;lt;/DecisionSignatureDate&amp;gt;_x000d__x000a_        &amp;lt;DecisionSignatureUserID&amp;gt;033554098@GOV.IL&amp;lt;/DecisionSignatureUserID&amp;gt;_x000d__x000a_        &amp;lt;DecisionCreateDate&amp;gt;2024-11-03T10:15:05.673+02:00&amp;lt;/DecisionCreateDate&amp;gt;_x000d__x000a_        &amp;lt;DecisionChangeDate&amp;gt;2024-11-04T14:51:12.047+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2524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765076&amp;lt;/DecisionID&amp;gt;_x000d__x000a_        &amp;lt;CaseID&amp;gt;80986305&amp;lt;/CaseID&amp;gt;_x000d__x000a_        &amp;lt;IsOriginal&amp;gt;true&amp;lt;/IsOriginal&amp;gt;_x000d__x000a_        &amp;lt;IsDeleted&amp;gt;false&amp;lt;/IsDeleted&amp;gt;_x000d__x000a_        &amp;lt;CaseName&amp;gt;גיל ואח&amp;#39; נ&amp;#39; האפוטרופוס הכללי מחוז חיפה והצפון&amp;lt;/CaseName&amp;gt;_x000d__x000a_        &amp;lt;CaseDisplayIdentifier&amp;gt;25619-02-24 ת&amp;quot;ע&amp;lt;/CaseDisplayIdentifier&amp;gt;_x000d__x000a_      &amp;lt;/dt_DecisionCase&amp;gt;_x000d__x000a_    &amp;lt;/DecisionDS&amp;gt;_x000d__x000a_  &amp;lt;/diffgr:diffgram&amp;gt;_x000d__x000a_&amp;lt;/DecisionDS&amp;gt;"/>
    <w:docVar w:name="DecisionID" w:val="155765076"/>
    <w:docVar w:name="WordClientAssemblyName" w:val="NGCS.Decision.ClientWordBL"/>
    <w:docVar w:name="WordClientClassName" w:val="NGCS.Decision.ClientWordBL.DecisionClient"/>
  </w:docVars>
  <w:rsids>
    <w:rsidRoot w:val="00694556"/>
    <w:rsid w:val="00005C8B"/>
    <w:rsid w:val="000146C2"/>
    <w:rsid w:val="00016C35"/>
    <w:rsid w:val="000258FD"/>
    <w:rsid w:val="00041C46"/>
    <w:rsid w:val="000564AB"/>
    <w:rsid w:val="000862CF"/>
    <w:rsid w:val="000C0F60"/>
    <w:rsid w:val="000D4A02"/>
    <w:rsid w:val="001072A9"/>
    <w:rsid w:val="00107AF2"/>
    <w:rsid w:val="00121F97"/>
    <w:rsid w:val="0012486E"/>
    <w:rsid w:val="001277D7"/>
    <w:rsid w:val="00132017"/>
    <w:rsid w:val="0014234E"/>
    <w:rsid w:val="00145A87"/>
    <w:rsid w:val="001518F4"/>
    <w:rsid w:val="0018020A"/>
    <w:rsid w:val="00195DDC"/>
    <w:rsid w:val="001C4003"/>
    <w:rsid w:val="001D6E6D"/>
    <w:rsid w:val="001E01C6"/>
    <w:rsid w:val="001E7ED4"/>
    <w:rsid w:val="001F2654"/>
    <w:rsid w:val="001F5474"/>
    <w:rsid w:val="002352F7"/>
    <w:rsid w:val="0027277D"/>
    <w:rsid w:val="002835A8"/>
    <w:rsid w:val="0029222A"/>
    <w:rsid w:val="00381D3A"/>
    <w:rsid w:val="003823DA"/>
    <w:rsid w:val="003857EF"/>
    <w:rsid w:val="003C11C9"/>
    <w:rsid w:val="003E1AB4"/>
    <w:rsid w:val="0043595F"/>
    <w:rsid w:val="0046257C"/>
    <w:rsid w:val="0047645A"/>
    <w:rsid w:val="00497F9A"/>
    <w:rsid w:val="004D49A3"/>
    <w:rsid w:val="004D50AC"/>
    <w:rsid w:val="004E6E3C"/>
    <w:rsid w:val="005124F1"/>
    <w:rsid w:val="005164C5"/>
    <w:rsid w:val="00527F34"/>
    <w:rsid w:val="00530BAD"/>
    <w:rsid w:val="00541598"/>
    <w:rsid w:val="00547DB7"/>
    <w:rsid w:val="00552CC1"/>
    <w:rsid w:val="00567324"/>
    <w:rsid w:val="005673F3"/>
    <w:rsid w:val="0059188F"/>
    <w:rsid w:val="005A50D1"/>
    <w:rsid w:val="005B0F49"/>
    <w:rsid w:val="005C7EC6"/>
    <w:rsid w:val="005D3540"/>
    <w:rsid w:val="005D4BDB"/>
    <w:rsid w:val="00622BAA"/>
    <w:rsid w:val="00625C89"/>
    <w:rsid w:val="00633C4F"/>
    <w:rsid w:val="006417E1"/>
    <w:rsid w:val="00660685"/>
    <w:rsid w:val="00664283"/>
    <w:rsid w:val="00671BD5"/>
    <w:rsid w:val="006805C1"/>
    <w:rsid w:val="006816EC"/>
    <w:rsid w:val="00694556"/>
    <w:rsid w:val="006A0855"/>
    <w:rsid w:val="006E1A53"/>
    <w:rsid w:val="006F7CB4"/>
    <w:rsid w:val="00702322"/>
    <w:rsid w:val="00704F47"/>
    <w:rsid w:val="007056AA"/>
    <w:rsid w:val="00716463"/>
    <w:rsid w:val="00744F41"/>
    <w:rsid w:val="00765022"/>
    <w:rsid w:val="00770ADB"/>
    <w:rsid w:val="007A24FE"/>
    <w:rsid w:val="007A35AA"/>
    <w:rsid w:val="007F1048"/>
    <w:rsid w:val="00820005"/>
    <w:rsid w:val="00846D27"/>
    <w:rsid w:val="008577EC"/>
    <w:rsid w:val="008610A7"/>
    <w:rsid w:val="00873517"/>
    <w:rsid w:val="00885FFD"/>
    <w:rsid w:val="008B5C63"/>
    <w:rsid w:val="008D023B"/>
    <w:rsid w:val="008E1332"/>
    <w:rsid w:val="008F52E7"/>
    <w:rsid w:val="00903896"/>
    <w:rsid w:val="0091589F"/>
    <w:rsid w:val="00927813"/>
    <w:rsid w:val="00944D13"/>
    <w:rsid w:val="00957C90"/>
    <w:rsid w:val="00961BD2"/>
    <w:rsid w:val="009B70F6"/>
    <w:rsid w:val="009C358E"/>
    <w:rsid w:val="009E0263"/>
    <w:rsid w:val="009E5D68"/>
    <w:rsid w:val="00A267CF"/>
    <w:rsid w:val="00A342BD"/>
    <w:rsid w:val="00A43458"/>
    <w:rsid w:val="00A572B2"/>
    <w:rsid w:val="00AC4E19"/>
    <w:rsid w:val="00AF1ED6"/>
    <w:rsid w:val="00B0312C"/>
    <w:rsid w:val="00B15B4B"/>
    <w:rsid w:val="00B2373C"/>
    <w:rsid w:val="00B32C61"/>
    <w:rsid w:val="00B35A4A"/>
    <w:rsid w:val="00B368FE"/>
    <w:rsid w:val="00B6242A"/>
    <w:rsid w:val="00B735D4"/>
    <w:rsid w:val="00B80CBD"/>
    <w:rsid w:val="00B9357E"/>
    <w:rsid w:val="00BC3369"/>
    <w:rsid w:val="00BD162E"/>
    <w:rsid w:val="00BF77EE"/>
    <w:rsid w:val="00C007D0"/>
    <w:rsid w:val="00C32E0F"/>
    <w:rsid w:val="00C42BF9"/>
    <w:rsid w:val="00C83E56"/>
    <w:rsid w:val="00C901A8"/>
    <w:rsid w:val="00C96E2A"/>
    <w:rsid w:val="00CB1EC9"/>
    <w:rsid w:val="00CB3E5F"/>
    <w:rsid w:val="00CC63CE"/>
    <w:rsid w:val="00D15DED"/>
    <w:rsid w:val="00D319B3"/>
    <w:rsid w:val="00D36A71"/>
    <w:rsid w:val="00D53924"/>
    <w:rsid w:val="00D60849"/>
    <w:rsid w:val="00D96D8C"/>
    <w:rsid w:val="00DA3D8E"/>
    <w:rsid w:val="00DA755B"/>
    <w:rsid w:val="00DD337E"/>
    <w:rsid w:val="00E00B6F"/>
    <w:rsid w:val="00E205EE"/>
    <w:rsid w:val="00E21688"/>
    <w:rsid w:val="00E22A50"/>
    <w:rsid w:val="00E30B60"/>
    <w:rsid w:val="00E44DDF"/>
    <w:rsid w:val="00E54642"/>
    <w:rsid w:val="00E84056"/>
    <w:rsid w:val="00E97908"/>
    <w:rsid w:val="00EC4D28"/>
    <w:rsid w:val="00EE6899"/>
    <w:rsid w:val="00EF3ED0"/>
    <w:rsid w:val="00F17E56"/>
    <w:rsid w:val="00F33487"/>
    <w:rsid w:val="00F449C0"/>
    <w:rsid w:val="00FB3C14"/>
    <w:rsid w:val="00FD0793"/>
    <w:rsid w:val="00FE623D"/>
    <w:rsid w:val="00FF4D3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15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130ED"/>
    <w:rsid w:val="00833049"/>
    <w:rsid w:val="00931250"/>
    <w:rsid w:val="00B40AEB"/>
    <w:rsid w:val="00B65812"/>
    <w:rsid w:val="00CC5512"/>
    <w:rsid w:val="00E023A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533B1A52C42C4156A0D7C6A2601D4BEF">
    <w:name w:val="533B1A52C42C4156A0D7C6A2601D4BEF"/>
    <w:rsid w:val="00E023A9"/>
    <w:pPr>
      <w:bidi/>
    </w:pPr>
  </w:style>
  <w:style w:type="paragraph" w:customStyle="1" w:styleId="DE5534663265428CBFFBBA4579D9CDBC">
    <w:name w:val="DE5534663265428CBFFBBA4579D9CDBC"/>
    <w:rsid w:val="00E023A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שרית גיל</FullName>
        <FirstName>שרה שרית</FirstName>
        <LastName>גיל</LastName>
        <PartyPropertyName/>
        <AuthenticationTypeAndNumber>ת"ז 044849743</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266256234</CasePartyID>
        <PartyTypeID>1</PartyTypeID>
        <ActivityStatusID>1</ActivityStatusID>
        <PartyAliasID>3</PartyAliasID>
        <PartyAliasName>מבקש</PartyAliasName>
        <OrdinalNumber>1</OrdinalNumber>
        <LegalEntityID>73782888</LegalEntityID>
        <CaseLegalEntityID>127738232</CaseLegalEntityID>
        <AuthenticationTypeID>1</AuthenticationTypeID>
        <AuthenticationTypeName>ת"ז</AuthenticationTypeName>
        <LegalEntityNumber>044849743</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אלי</FatherName>
        <LinkedCaseID>0</LinkedCaseID>
        <PartyID>1</PartyID>
        <CasePartyCategoryID>2</CasePartyCategoryID>
        <LegalEntityAddressID>88950603</LegalEntityAddressID>
        <PleaTypeID>5</PleaTypeID>
        <GroupPartyAlias>מבקשים</GroupPartyAlias>
        <IsConverted>false</IsConverted>
        <LegalEntityRegisteredNameID>5770881</LegalEntityRegisteredNameID>
        <LegalEntityNameID>96139403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גיל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ברנט</FullName>
        <FirstName>רון</FirstName>
        <LastName>ברנט</LastName>
        <PartyPropertyName/>
        <AuthenticationTypeAndNumber>מ.ר. 14401</AuthenticationTypeAndNumber>
        <RepresentatedOrRepresentativesNames>ירון גיל, שרית גיל, ציפי עמר, רבקה שקולינצקי</RepresentatedOrRepresentativesNames>
        <RepresentatedOrRepresentativesCount>4</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266256238</CasePartyID>
        <PartyTypeID>2</PartyTypeID>
        <ActivityStatusID>1</ActivityStatusID>
        <PartyAliasID>22</PartyAliasID>
        <PartyAliasName>בא כוח מבקשים</PartyAliasName>
        <OrdinalNumber>1</OrdinalNumber>
        <LegalEntityID>381336</LegalEntityID>
        <CaseLegalEntityID>127738236</CaseLegalEntityID>
        <AuthenticationTypeID>4</AuthenticationTypeID>
        <AuthenticationTypeName>מ.ר.</AuthenticationTypeName>
        <LegalEntityNumber>14401</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שד' המגינים 26 חיפה </FullAddress>
        <MotionID>0</MotionID>
        <CasePleaID>0</CasePleaID>
        <FatherName xml:space="preserve">        </FatherName>
        <LinkedCaseID>0</LinkedCaseID>
        <PartyID>1</PartyID>
        <CasePartyCategoryID>2</CasePartyCategoryID>
        <LegalEntityAddressID>79317076</LegalEntityAddressID>
        <PleaTypeID>5</PleaTypeID>
        <LawyerOfficeName>רון ברנט</LawyerOfficeName>
        <LawyerOfficeID>419738</LawyerOfficeID>
        <GroupPartyAlias/>
        <IsConverted>false</IsConverted>
        <LegalEntityNameID>2320</LegalEntityNameID>
        <RepresentatedNamesOfAssistant/>
        <LegalEntityTypeID>4</LegalEntityTypeID>
        <IsVerdictExists>false</IsVerdictExists>
        <IsAsirAzir>false</IsAsirAzir>
        <MainAndSecSpec/>
        <IsPublicationProhibited>false</IsPublicationProhibited>
        <PublicationProhibitedFullName>רון ברנט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266256239</CasePartyID>
        <PartyTypeID>1</PartyTypeID>
        <ActivityStatusID>1</ActivityStatusID>
        <PartyAliasID>4</PartyAliasID>
        <PartyAliasName>משיב</PartyAliasName>
        <OrdinalNumber>1</OrdinalNumber>
        <LegalEntityID>15841402</LegalEntityID>
        <CaseLegalEntityID>127738237</CaseLegalEntityID>
        <AuthenticationTypeID>13</AuthenticationTypeID>
        <AuthenticationTypeName>משרדי ממשלה</AuthenticationTypeName>
        <LegalEntityNumber>570000605</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רבקה שקולינצקי</FullName>
        <FirstName>רבקה</FirstName>
        <LastName>שקולניצקי</LastName>
        <PartyPropertyName/>
        <AuthenticationTypeAndNumber>ת"ז 044849735</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266256235</CasePartyID>
        <PartyTypeID>1</PartyTypeID>
        <ActivityStatusID>1</ActivityStatusID>
        <PartyAliasID>3</PartyAliasID>
        <PartyAliasName>מבקש</PartyAliasName>
        <OrdinalNumber>2</OrdinalNumber>
        <LegalEntityID>72261481</LegalEntityID>
        <CaseLegalEntityID>127738233</CaseLegalEntityID>
        <AuthenticationTypeID>1</AuthenticationTypeID>
        <AuthenticationTypeName>ת"ז</AuthenticationTypeName>
        <LegalEntityNumber>044849735</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אלי</FatherName>
        <LinkedCaseID>0</LinkedCaseID>
        <PartyID>1</PartyID>
        <CasePartyCategoryID>2</CasePartyCategoryID>
        <LegalEntityAddressID>88950604</LegalEntityAddressID>
        <PleaTypeID>5</PleaTypeID>
        <GroupPartyAlias>מבקשים</GroupPartyAlias>
        <IsConverted>false</IsConverted>
        <LegalEntityRegisteredNameID>3694094</LegalEntityRegisteredNameID>
        <LegalEntityNameID>96139404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שקולינצקי</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ירון גיל</FullName>
        <FirstName>ירון</FirstName>
        <LastName>גיל</LastName>
        <PartyPropertyName/>
        <AuthenticationTypeAndNumber>ת"ז 025101890</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266256236</CasePartyID>
        <PartyTypeID>1</PartyTypeID>
        <ActivityStatusID>1</ActivityStatusID>
        <PartyAliasID>3</PartyAliasID>
        <PartyAliasName>מבקש</PartyAliasName>
        <OrdinalNumber>3</OrdinalNumber>
        <LegalEntityID>73189020</LegalEntityID>
        <CaseLegalEntityID>127738234</CaseLegalEntityID>
        <AuthenticationTypeID>1</AuthenticationTypeID>
        <AuthenticationTypeName>ת"ז</AuthenticationTypeName>
        <LegalEntityNumber>025101890</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משה</FatherName>
        <LinkedCaseID>0</LinkedCaseID>
        <PartyID>1</PartyID>
        <CasePartyCategoryID>2</CasePartyCategoryID>
        <LegalEntityAddressID>88950605</LegalEntityAddressID>
        <PleaTypeID>5</PleaTypeID>
        <GroupPartyAlias>מבקשים</GroupPartyAlias>
        <IsConverted>false</IsConverted>
        <LegalEntityRegisteredNameID>10392426</LegalEntityRegisteredNameID>
        <LegalEntityNameID>96139405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גיל</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ציפי עמר</FullName>
        <FirstName>ציפי</FirstName>
        <LastName>עמר</LastName>
        <PartyPropertyName/>
        <AuthenticationTypeAndNumber>ת"ז 040773269</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266256237</CasePartyID>
        <PartyTypeID>1</PartyTypeID>
        <ActivityStatusID>1</ActivityStatusID>
        <PartyAliasID>3</PartyAliasID>
        <PartyAliasName>מבקש</PartyAliasName>
        <OrdinalNumber>4</OrdinalNumber>
        <LegalEntityID>69641128</LegalEntityID>
        <CaseLegalEntityID>127738235</CaseLegalEntityID>
        <AuthenticationTypeID>1</AuthenticationTypeID>
        <AuthenticationTypeName>ת"ז</AuthenticationTypeName>
        <LegalEntityNumber>040773269</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EmailAddress>stsipi@amitim.com</EmailAddress>
        <MotionID>0</MotionID>
        <CasePleaID>0</CasePleaID>
        <FatherName>משה</FatherName>
        <LinkedCaseID>0</LinkedCaseID>
        <PartyID>1</PartyID>
        <CasePartyCategoryID>2</CasePartyCategoryID>
        <LegalEntityAddressID>88950606</LegalEntityAddressID>
        <LegalEntityEmailAddressID>68353227</LegalEntityEmailAddressID>
        <PleaTypeID>5</PleaTypeID>
        <GroupPartyAlias>מבקשים</GroupPartyAlias>
        <IsConverted>false</IsConverted>
        <LegalEntityRegisteredNameID>10392425</LegalEntityRegisteredNameID>
        <LegalEntityNameID>96139406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ציפי עמר</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2024-11-03T10:09:53.0910717+02:00</DecisionSignatureDate>
    <OpenCaseDate>2024-02-12T11:26:00+02:00</OpenCaseDate>
    <CaseFeeSum>0.000</CaseFeeSum>
    <DecisionTypeID>2</DecisionTypeID>
    <DecisionSignatureUserName>לירון זרבל- קדשאי</DecisionSignatureUserName>
    <DecisionSignatureDateHebrew>2024-11-03T10:09:53.0910717+02:00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InMatterOfDescription>המנוח</InMatterOfDescription>
    <CaseName>גיל ואח' נ' האפוטרופוס הכללי מחוז חיפה והצפון</CaseName>
    <DecisionNumberInCase>6</DecisionNumberInCase>
  </dt_Decision>
  <dt_DecisionCase>
    <DecisionID>0</DecisionID>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שרית גיל</FullName>
        <FirstName>שרה שרית</FirstName>
        <LastName>גיל</LastName>
        <PartyPropertyName/>
        <AuthenticationTypeAndNumber>ת"ז 044849743</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266256234</CasePartyID>
        <PartyTypeID>1</PartyTypeID>
        <ActivityStatusID>1</ActivityStatusID>
        <PartyAliasID>3</PartyAliasID>
        <PartyAliasName>מבקש</PartyAliasName>
        <OrdinalNumber>1</OrdinalNumber>
        <LegalEntityID>73782888</LegalEntityID>
        <CaseLegalEntityID>127738232</CaseLegalEntityID>
        <AuthenticationTypeID>1</AuthenticationTypeID>
        <AuthenticationTypeName>ת"ז</AuthenticationTypeName>
        <LegalEntityNumber>044849743</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אלי</FatherName>
        <LinkedCaseID>0</LinkedCaseID>
        <PartyID>1</PartyID>
        <CasePartyCategoryID>2</CasePartyCategoryID>
        <LegalEntityAddressID>88950603</LegalEntityAddressID>
        <PleaTypeID>5</PleaTypeID>
        <GroupPartyAlias>מבקשים</GroupPartyAlias>
        <IsConverted>false</IsConverted>
        <LegalEntityRegisteredNameID>5770881</LegalEntityRegisteredNameID>
        <LegalEntityNameID>96139403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גיל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ברנט</FullName>
        <FirstName>רון</FirstName>
        <LastName>ברנט</LastName>
        <PartyPropertyName/>
        <AuthenticationTypeAndNumber>מ.ר. 14401</AuthenticationTypeAndNumber>
        <RepresentatedOrRepresentativesNames>ירון גיל, שרית גיל, ציפי עמר, רבקה שקולינצקי</RepresentatedOrRepresentativesNames>
        <RepresentatedOrRepresentativesCount>4</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266256238</CasePartyID>
        <PartyTypeID>2</PartyTypeID>
        <ActivityStatusID>1</ActivityStatusID>
        <PartyAliasID>22</PartyAliasID>
        <PartyAliasName>בא כוח מבקשים</PartyAliasName>
        <OrdinalNumber>1</OrdinalNumber>
        <LegalEntityID>381336</LegalEntityID>
        <CaseLegalEntityID>127738236</CaseLegalEntityID>
        <AuthenticationTypeID>4</AuthenticationTypeID>
        <AuthenticationTypeName>מ.ר.</AuthenticationTypeName>
        <LegalEntityNumber>14401</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שד' המגינים 26 חיפה </FullAddress>
        <MotionID>0</MotionID>
        <CasePleaID>0</CasePleaID>
        <FatherName xml:space="preserve">        </FatherName>
        <LinkedCaseID>0</LinkedCaseID>
        <PartyID>1</PartyID>
        <CasePartyCategoryID>2</CasePartyCategoryID>
        <LegalEntityAddressID>79317076</LegalEntityAddressID>
        <PleaTypeID>5</PleaTypeID>
        <LawyerOfficeName>רון ברנט</LawyerOfficeName>
        <LawyerOfficeID>419738</LawyerOfficeID>
        <GroupPartyAlias/>
        <IsConverted>false</IsConverted>
        <LegalEntityNameID>2320</LegalEntityNameID>
        <RepresentatedNamesOfAssistant/>
        <LegalEntityTypeID>4</LegalEntityTypeID>
        <IsVerdictExists>false</IsVerdictExists>
        <IsAsirAzir>false</IsAsirAzir>
        <MainAndSecSpec/>
        <IsPublicationProhibited>false</IsPublicationProhibited>
        <PublicationProhibitedFullName>רון ברנט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266256239</CasePartyID>
        <PartyTypeID>1</PartyTypeID>
        <ActivityStatusID>1</ActivityStatusID>
        <PartyAliasID>4</PartyAliasID>
        <PartyAliasName>משיב</PartyAliasName>
        <OrdinalNumber>1</OrdinalNumber>
        <LegalEntityID>15841402</LegalEntityID>
        <CaseLegalEntityID>127738237</CaseLegalEntityID>
        <AuthenticationTypeID>13</AuthenticationTypeID>
        <AuthenticationTypeName>משרדי ממשלה</AuthenticationTypeName>
        <LegalEntityNumber>570000605</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רבקה שקולינצקי</FullName>
        <FirstName>רבקה</FirstName>
        <LastName>שקולניצקי</LastName>
        <PartyPropertyName/>
        <AuthenticationTypeAndNumber>ת"ז 044849735</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266256235</CasePartyID>
        <PartyTypeID>1</PartyTypeID>
        <ActivityStatusID>1</ActivityStatusID>
        <PartyAliasID>3</PartyAliasID>
        <PartyAliasName>מבקש</PartyAliasName>
        <OrdinalNumber>2</OrdinalNumber>
        <LegalEntityID>72261481</LegalEntityID>
        <CaseLegalEntityID>127738233</CaseLegalEntityID>
        <AuthenticationTypeID>1</AuthenticationTypeID>
        <AuthenticationTypeName>ת"ז</AuthenticationTypeName>
        <LegalEntityNumber>044849735</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אלי</FatherName>
        <LinkedCaseID>0</LinkedCaseID>
        <PartyID>1</PartyID>
        <CasePartyCategoryID>2</CasePartyCategoryID>
        <LegalEntityAddressID>88950604</LegalEntityAddressID>
        <PleaTypeID>5</PleaTypeID>
        <GroupPartyAlias>מבקשים</GroupPartyAlias>
        <IsConverted>false</IsConverted>
        <LegalEntityRegisteredNameID>3694094</LegalEntityRegisteredNameID>
        <LegalEntityNameID>96139404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שקולינצקי</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ירון גיל</FullName>
        <FirstName>ירון</FirstName>
        <LastName>גיל</LastName>
        <PartyPropertyName/>
        <AuthenticationTypeAndNumber>ת"ז 025101890</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266256236</CasePartyID>
        <PartyTypeID>1</PartyTypeID>
        <ActivityStatusID>1</ActivityStatusID>
        <PartyAliasID>3</PartyAliasID>
        <PartyAliasName>מבקש</PartyAliasName>
        <OrdinalNumber>3</OrdinalNumber>
        <LegalEntityID>73189020</LegalEntityID>
        <CaseLegalEntityID>127738234</CaseLegalEntityID>
        <AuthenticationTypeID>1</AuthenticationTypeID>
        <AuthenticationTypeName>ת"ז</AuthenticationTypeName>
        <LegalEntityNumber>025101890</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MotionID>0</MotionID>
        <CasePleaID>0</CasePleaID>
        <FatherName>משה</FatherName>
        <LinkedCaseID>0</LinkedCaseID>
        <PartyID>1</PartyID>
        <CasePartyCategoryID>2</CasePartyCategoryID>
        <LegalEntityAddressID>88950605</LegalEntityAddressID>
        <PleaTypeID>5</PleaTypeID>
        <GroupPartyAlias>מבקשים</GroupPartyAlias>
        <IsConverted>false</IsConverted>
        <LegalEntityRegisteredNameID>10392426</LegalEntityRegisteredNameID>
        <LegalEntityNameID>96139405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גיל</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ציפי עמר</FullName>
        <FirstName>ציפי</FirstName>
        <LastName>עמר</LastName>
        <PartyPropertyName/>
        <AuthenticationTypeAndNumber>ת"ז 040773269</AuthenticationTypeAndNumber>
        <RepresentatedOrRepresentativesNames>רון ברנט</RepresentatedOrRepresentativesNames>
        <RepresentatedOrRepresentativesCount>1</RepresentatedOrRepresentativesCount>
        <InvitedBy/>
        <CaseID>80986305</CaseID>
        <CaseJudicialPersonPresentationDS>
          <CaseJudicalPersonActive>
            <CaseID>80986305</CaseID>
            <JudicialPersonID>033554098@GOV.IL</JudicialPersonID>
            <JudicialPersonTypeID>1</JudicialPersonTypeID>
            <JudicialTypeID>1</JudicialTypeID>
            <IsChairman>false</IsChairman>
            <TreatmentStartDate>2024-02-12T11:39:35.883+02:00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266256237</CasePartyID>
        <PartyTypeID>1</PartyTypeID>
        <ActivityStatusID>1</ActivityStatusID>
        <PartyAliasID>3</PartyAliasID>
        <PartyAliasName>מבקש</PartyAliasName>
        <OrdinalNumber>4</OrdinalNumber>
        <LegalEntityID>69641128</LegalEntityID>
        <CaseLegalEntityID>127738235</CaseLegalEntityID>
        <AuthenticationTypeID>1</AuthenticationTypeID>
        <AuthenticationTypeName>ת"ז</AuthenticationTypeName>
        <LegalEntityNumber>040773269</LegalEntityNumber>
        <IsMainPartyType>true</IsMainPartyType>
        <CaseDisplayIdentifier>25619-02-24</CaseDisplayIdentifier>
        <CaseTypeID>86</CaseTypeID>
        <CaseTypeName>תיק עזבונות (ת"ע)</CaseTypeName>
        <CaseName>גיל ואח' נ' האפוטרופוס הכללי מחוז חיפה והצפון</CaseName>
        <FullAddress>בית 216 חד-נס </FullAddress>
        <EmailAddress>stsipi@amitim.com</EmailAddress>
        <MotionID>0</MotionID>
        <CasePleaID>0</CasePleaID>
        <FatherName>משה</FatherName>
        <LinkedCaseID>0</LinkedCaseID>
        <PartyID>1</PartyID>
        <CasePartyCategoryID>2</CasePartyCategoryID>
        <LegalEntityAddressID>88950606</LegalEntityAddressID>
        <LegalEntityEmailAddressID>68353227</LegalEntityEmailAddressID>
        <PleaTypeID>5</PleaTypeID>
        <GroupPartyAlias>מבקשים</GroupPartyAlias>
        <IsConverted>false</IsConverted>
        <LegalEntityRegisteredNameID>10392425</LegalEntityRegisteredNameID>
        <LegalEntityNameID>96139406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ציפי עמר</PublicationProhibitedFullName>
      </CaseParties>
    </CasePartiesSelectionDS>
    <CaseName>גיל ואח' נ' האפוטרופוס הכללי מחוז חיפה והצפון</CaseName>
    <CaseDisplayIdentifier>25619-02-24</CaseDisplayIdentifier>
    <CaseInterestID>10298</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PartyID>1</PartyID>
    <PartyTypeID>1</PartyTypeID>
    <DecisionID>0</DecisionID>
    <StreetName>בית 216</StreetName>
    <CityName>חד-נס</CityName>
    <FullName>שרית  גיל</FullName>
    <IsPublicationProhibited>false</IsPublicationProhibited>
  </dt_LegalEntityDetails>
  <dt_LegalEntityDetails>
    <Phone>04-8660777</Phone>
    <AddressDesc/>
    <PartyID>1</PartyID>
    <PartyTypeID>2</PartyTypeID>
    <DecisionID>0</DecisionID>
    <StreetName>שד' המגינים 26</StreetName>
    <ZipCode>33034</ZipCode>
    <CityName>חיפה</CityName>
    <FullName>רון ברנט</FullName>
    <Email>nir@berant-law.co.il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apac-haifa@justice.gov.il</Email>
    <IsPublicationProhibited>false</IsPublicationProhibited>
  </dt_LegalEntityDetails>
  <dt_LegalEntityDetails>
    <PartyID>1</PartyID>
    <PartyTypeID>1</PartyTypeID>
    <DecisionID>0</DecisionID>
    <StreetName>בית 216</StreetName>
    <CityName>חד-נס</CityName>
    <FullName>רבקה שקולינצקי</FullName>
    <IsPublicationProhibited>false</IsPublicationProhibited>
  </dt_LegalEntityDetails>
  <dt_LegalEntityDetails>
    <PartyID>1</PartyID>
    <PartyTypeID>1</PartyTypeID>
    <DecisionID>0</DecisionID>
    <StreetName>בית 216</StreetName>
    <CityName>חד-נס</CityName>
    <FullName>ירון גיל</FullName>
    <IsPublicationProhibited>false</IsPublicationProhibited>
  </dt_LegalEntityDetails>
  <dt_LegalEntityDetails>
    <PartyID>1</PartyID>
    <PartyTypeID>1</PartyTypeID>
    <DecisionID>0</DecisionID>
    <StreetName>בית 216</StreetName>
    <CityName>חד-נס</CityName>
    <FullName>ציפי עמר</FullName>
    <Email>stsipi@amitim.com</Email>
    <IsPublicationProhibited>false</IsPublicationProhibited>
  </dt_LegalEntityDetails>
  <dt_CaseJudicalPersonActive>
    <CaseJudicalPerson>שופטת לירון זרבל- קדשאי</CaseJudicalPerson>
  </dt_CaseJudicalPersonActive>
  <dt_Sitting/>
  <dt_InMatterOfCase>
    <InMatterOfCaseID>140107</InMatterOfCaseID>
    <AuthenticationTypeID>1</AuthenticationTypeID>
    <AuthenticationNumber>009235409</AuthenticationNumber>
    <FirstName>חנה</FirstName>
    <LastName>ברכט</LastName>
  </dt_InMatterOfCase>
</DecisionTemplateDS>
</file>

<file path=customXml/itemProps1.xml><?xml version="1.0" encoding="utf-8"?>
<ds:datastoreItem xmlns:ds="http://schemas.openxmlformats.org/officeDocument/2006/customXml" ds:itemID="{E20EA65F-3979-4FFC-A36A-09C06E5EA7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2110</Words>
  <Characters>10551</Characters>
  <Application>Microsoft Office Word</Application>
  <DocSecurity>4</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2024-11-10T06:20:00Z</dcterms:created>
  <dcterms:modified xsi:type="dcterms:W3CDTF">2024-11-10T06:20:00Z</dcterms:modified>
</cp:coreProperties>
</file>